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3BE9" w14:textId="7E70FCC8" w:rsidR="00CA19BB" w:rsidRDefault="00CA19BB" w:rsidP="00CA19BB">
      <w:pPr>
        <w:jc w:val="center"/>
        <w:rPr>
          <w:b/>
          <w:bCs/>
        </w:rPr>
      </w:pPr>
      <w:r>
        <w:rPr>
          <w:noProof/>
        </w:rPr>
        <w:drawing>
          <wp:inline distT="0" distB="0" distL="0" distR="0" wp14:anchorId="4F9E8C20" wp14:editId="1F4D484B">
            <wp:extent cx="3457575" cy="852788"/>
            <wp:effectExtent l="0" t="0" r="0" b="5080"/>
            <wp:docPr id="2229593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5932" name="Picture 1" descr="A blue text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5394" cy="854716"/>
                    </a:xfrm>
                    <a:prstGeom prst="rect">
                      <a:avLst/>
                    </a:prstGeom>
                    <a:noFill/>
                    <a:ln>
                      <a:noFill/>
                    </a:ln>
                  </pic:spPr>
                </pic:pic>
              </a:graphicData>
            </a:graphic>
          </wp:inline>
        </w:drawing>
      </w:r>
    </w:p>
    <w:p w14:paraId="0635A9D1" w14:textId="145E4D79" w:rsidR="00144FA3" w:rsidRPr="001219E5" w:rsidRDefault="0002476C" w:rsidP="001219E5">
      <w:pPr>
        <w:pStyle w:val="Heading1"/>
        <w:pBdr>
          <w:bottom w:val="single" w:sz="6" w:space="1" w:color="auto"/>
        </w:pBdr>
        <w:spacing w:before="0"/>
        <w:jc w:val="center"/>
        <w:rPr>
          <w:rFonts w:ascii="Calibri" w:hAnsi="Calibri" w:cs="Calibri"/>
          <w:sz w:val="52"/>
          <w:szCs w:val="52"/>
        </w:rPr>
      </w:pPr>
      <w:r>
        <w:rPr>
          <w:rFonts w:ascii="Calibri" w:hAnsi="Calibri" w:cs="Calibri"/>
          <w:sz w:val="52"/>
          <w:szCs w:val="52"/>
        </w:rPr>
        <w:t xml:space="preserve">Subsequent </w:t>
      </w:r>
      <w:r w:rsidR="00315F18" w:rsidRPr="002069E6">
        <w:rPr>
          <w:rFonts w:ascii="Calibri" w:hAnsi="Calibri" w:cs="Calibri"/>
          <w:sz w:val="52"/>
          <w:szCs w:val="52"/>
        </w:rPr>
        <w:t>Cycle</w:t>
      </w:r>
      <w:r w:rsidR="001603F9">
        <w:rPr>
          <w:rFonts w:ascii="Calibri" w:hAnsi="Calibri" w:cs="Calibri"/>
          <w:sz w:val="52"/>
          <w:szCs w:val="52"/>
        </w:rPr>
        <w:t>s</w:t>
      </w:r>
      <w:r w:rsidR="00315F18" w:rsidRPr="002069E6">
        <w:rPr>
          <w:rFonts w:ascii="Calibri" w:hAnsi="Calibri" w:cs="Calibri"/>
          <w:sz w:val="52"/>
          <w:szCs w:val="52"/>
        </w:rPr>
        <w:t xml:space="preserve"> Guide</w:t>
      </w:r>
    </w:p>
    <w:p w14:paraId="09E9BC02" w14:textId="76419F06" w:rsidR="00315F18" w:rsidRPr="00315F18" w:rsidRDefault="001219E5" w:rsidP="00315F18">
      <w:r>
        <w:br/>
      </w:r>
      <w:r w:rsidR="00315F18" w:rsidRPr="00315F18">
        <w:t>Welcome back to SimplyMerit! We're excited to support you as you launch your next compensation cycle.</w:t>
      </w:r>
    </w:p>
    <w:p w14:paraId="66DE41C9" w14:textId="07D97CE3" w:rsidR="00315F18" w:rsidRPr="00315F18" w:rsidRDefault="00315F18" w:rsidP="00315F18">
      <w:r w:rsidRPr="00315F18">
        <w:t xml:space="preserve">This guide is designed specifically for HR administrators who have previously used SimplyMerit and are ready to kick off a new cycle. </w:t>
      </w:r>
    </w:p>
    <w:p w14:paraId="778EAA89" w14:textId="77777777" w:rsidR="00315F18" w:rsidRPr="00315F18" w:rsidRDefault="00000000" w:rsidP="00315F18">
      <w:r>
        <w:rPr>
          <w:noProof/>
        </w:rPr>
        <w:pict w14:anchorId="6EF3E55E">
          <v:rect id="_x0000_i1026" alt="" style="width:468pt;height:.05pt;mso-width-percent:0;mso-height-percent:0;mso-width-percent:0;mso-height-percent:0" o:hralign="center" o:hrstd="t" o:hr="t" fillcolor="#a0a0a0" stroked="f"/>
        </w:pict>
      </w:r>
    </w:p>
    <w:p w14:paraId="373146E7" w14:textId="4D7EBAD1" w:rsidR="00315F18" w:rsidRPr="000C62CB" w:rsidRDefault="00000000" w:rsidP="00315F18">
      <w:pPr>
        <w:rPr>
          <w:b/>
          <w:bCs/>
          <w:sz w:val="32"/>
          <w:szCs w:val="32"/>
        </w:rPr>
      </w:pPr>
      <w:sdt>
        <w:sdtPr>
          <w:rPr>
            <w:b/>
            <w:bCs/>
            <w:sz w:val="32"/>
            <w:szCs w:val="32"/>
          </w:rPr>
          <w:id w:val="-1799368416"/>
          <w14:checkbox>
            <w14:checked w14:val="0"/>
            <w14:checkedState w14:val="2612" w14:font="MS Gothic"/>
            <w14:uncheckedState w14:val="2610" w14:font="MS Gothic"/>
          </w14:checkbox>
        </w:sdtPr>
        <w:sdtContent>
          <w:r w:rsidR="00F24756" w:rsidRPr="000C62CB">
            <w:rPr>
              <w:rFonts w:ascii="MS Gothic" w:eastAsia="MS Gothic" w:hAnsi="MS Gothic" w:hint="eastAsia"/>
              <w:b/>
              <w:bCs/>
              <w:sz w:val="32"/>
              <w:szCs w:val="32"/>
            </w:rPr>
            <w:t>☐</w:t>
          </w:r>
        </w:sdtContent>
      </w:sdt>
      <w:r w:rsidR="00BC3E08">
        <w:rPr>
          <w:b/>
          <w:bCs/>
          <w:sz w:val="32"/>
          <w:szCs w:val="32"/>
        </w:rPr>
        <w:t xml:space="preserve"> </w:t>
      </w:r>
      <w:r w:rsidR="00315F18" w:rsidRPr="000C62CB">
        <w:rPr>
          <w:b/>
          <w:bCs/>
          <w:sz w:val="32"/>
          <w:szCs w:val="32"/>
        </w:rPr>
        <w:t>Step 1: Schedule Your Refresh Call</w:t>
      </w:r>
    </w:p>
    <w:p w14:paraId="7879CC94" w14:textId="3BFC4247" w:rsidR="00315F18" w:rsidRPr="00315F18" w:rsidRDefault="00315F18" w:rsidP="00315F18">
      <w:r w:rsidRPr="00315F18">
        <w:t>Before making any changes to your SimplyMerit environment, we strongly recommend scheduling a Refresh Call. This foundational conversation sets the stage for everything that follows.</w:t>
      </w:r>
      <w:r w:rsidR="00D72113">
        <w:t xml:space="preserve"> Here is a link to the Refresh Call calendar: </w:t>
      </w:r>
      <w:hyperlink r:id="rId8" w:history="1">
        <w:r w:rsidR="00D72113" w:rsidRPr="001D4831">
          <w:rPr>
            <w:rStyle w:val="Hyperlink"/>
          </w:rPr>
          <w:t>https://meetings.hubspot.com/simplymerit/simplymerit-refresh-new</w:t>
        </w:r>
      </w:hyperlink>
      <w:r w:rsidR="00D72113">
        <w:t xml:space="preserve"> </w:t>
      </w:r>
    </w:p>
    <w:p w14:paraId="657D3114" w14:textId="77777777" w:rsidR="00315F18" w:rsidRPr="00315F18" w:rsidRDefault="00315F18" w:rsidP="00315F18">
      <w:r w:rsidRPr="00315F18">
        <w:rPr>
          <w:b/>
          <w:bCs/>
        </w:rPr>
        <w:t>What We'll Cover Together:</w:t>
      </w:r>
    </w:p>
    <w:p w14:paraId="0ED0C414" w14:textId="77777777" w:rsidR="00315F18" w:rsidRPr="00315F18" w:rsidRDefault="00315F18" w:rsidP="00315F18">
      <w:pPr>
        <w:numPr>
          <w:ilvl w:val="0"/>
          <w:numId w:val="1"/>
        </w:numPr>
      </w:pPr>
      <w:r w:rsidRPr="00315F18">
        <w:rPr>
          <w:b/>
          <w:bCs/>
        </w:rPr>
        <w:t>Cycle Retrospective</w:t>
      </w:r>
      <w:r w:rsidRPr="00315F18">
        <w:t>: Review how your last cycle performed and identify what worked well versus what needs adjustment</w:t>
      </w:r>
    </w:p>
    <w:p w14:paraId="79FEF7BF" w14:textId="77777777" w:rsidR="00315F18" w:rsidRPr="00315F18" w:rsidRDefault="00315F18" w:rsidP="00315F18">
      <w:pPr>
        <w:numPr>
          <w:ilvl w:val="0"/>
          <w:numId w:val="1"/>
        </w:numPr>
      </w:pPr>
      <w:r w:rsidRPr="00315F18">
        <w:rPr>
          <w:b/>
          <w:bCs/>
        </w:rPr>
        <w:t>New Features Overview</w:t>
      </w:r>
      <w:r w:rsidRPr="00315F18">
        <w:t>: Walk through any platform updates or new capabilities since your last cycle</w:t>
      </w:r>
    </w:p>
    <w:p w14:paraId="45735B57" w14:textId="60322954" w:rsidR="00315F18" w:rsidRPr="00315F18" w:rsidRDefault="00315F18" w:rsidP="00315F18">
      <w:pPr>
        <w:numPr>
          <w:ilvl w:val="0"/>
          <w:numId w:val="1"/>
        </w:numPr>
      </w:pPr>
      <w:r w:rsidRPr="00315F18">
        <w:rPr>
          <w:b/>
          <w:bCs/>
        </w:rPr>
        <w:t>Timeline &amp; Logistics</w:t>
      </w:r>
      <w:r w:rsidRPr="00315F18">
        <w:t>: Confirm your new cycle timeline, key milestones, and point</w:t>
      </w:r>
      <w:r w:rsidR="00A9452B">
        <w:t>s</w:t>
      </w:r>
      <w:r w:rsidRPr="00315F18">
        <w:t xml:space="preserve"> of contact</w:t>
      </w:r>
    </w:p>
    <w:p w14:paraId="7583E34E" w14:textId="77777777" w:rsidR="00315F18" w:rsidRPr="00315F18" w:rsidRDefault="00315F18" w:rsidP="00315F18">
      <w:pPr>
        <w:numPr>
          <w:ilvl w:val="0"/>
          <w:numId w:val="1"/>
        </w:numPr>
      </w:pPr>
      <w:r w:rsidRPr="00315F18">
        <w:rPr>
          <w:b/>
          <w:bCs/>
        </w:rPr>
        <w:t>Cycle Components</w:t>
      </w:r>
      <w:r w:rsidRPr="00315F18">
        <w:t>: Discuss which elements you'll be running (merit, bonus, equity, performance ratings)</w:t>
      </w:r>
    </w:p>
    <w:p w14:paraId="1DEA8478" w14:textId="69772554" w:rsidR="00315F18" w:rsidRPr="00315F18" w:rsidRDefault="00A9452B" w:rsidP="00315F18">
      <w:pPr>
        <w:numPr>
          <w:ilvl w:val="0"/>
          <w:numId w:val="1"/>
        </w:numPr>
      </w:pPr>
      <w:r>
        <w:rPr>
          <w:b/>
          <w:bCs/>
        </w:rPr>
        <w:t>Letter Templates</w:t>
      </w:r>
      <w:r w:rsidR="00315F18" w:rsidRPr="00315F18">
        <w:t xml:space="preserve">: </w:t>
      </w:r>
      <w:r>
        <w:t xml:space="preserve">Discuss letter generation and collect the </w:t>
      </w:r>
      <w:r w:rsidR="00315F18" w:rsidRPr="00315F18">
        <w:t>letter template needs early in the process</w:t>
      </w:r>
    </w:p>
    <w:p w14:paraId="7635CC4A" w14:textId="7481115C" w:rsidR="00315F18" w:rsidRPr="00315F18" w:rsidRDefault="00A83CA8" w:rsidP="00315F18">
      <w:r>
        <w:rPr>
          <w:b/>
          <w:bCs/>
        </w:rPr>
        <w:br/>
      </w:r>
      <w:r w:rsidR="00315F18" w:rsidRPr="00315F18">
        <w:rPr>
          <w:b/>
          <w:bCs/>
        </w:rPr>
        <w:t>Refresh Call Date</w:t>
      </w:r>
      <w:r w:rsidR="00315F18" w:rsidRPr="00315F18">
        <w:t xml:space="preserve">: </w:t>
      </w:r>
      <w:sdt>
        <w:sdtPr>
          <w:id w:val="906506192"/>
          <w:placeholder>
            <w:docPart w:val="508E6B8F71FA4424AF2637DFD4B1A394"/>
          </w:placeholder>
          <w:showingPlcHdr/>
          <w:date>
            <w:dateFormat w:val="M/d/yyyy"/>
            <w:lid w:val="en-US"/>
            <w:storeMappedDataAs w:val="dateTime"/>
            <w:calendar w:val="gregorian"/>
          </w:date>
        </w:sdtPr>
        <w:sdtContent>
          <w:r w:rsidR="009A1ABE" w:rsidRPr="002E5164">
            <w:rPr>
              <w:rStyle w:val="PlaceholderText"/>
            </w:rPr>
            <w:t>Click or tap to enter a date.</w:t>
          </w:r>
        </w:sdtContent>
      </w:sdt>
    </w:p>
    <w:p w14:paraId="08EB1AF6" w14:textId="77777777" w:rsidR="00315F18" w:rsidRPr="00315F18" w:rsidRDefault="00000000" w:rsidP="00315F18">
      <w:r>
        <w:rPr>
          <w:noProof/>
        </w:rPr>
        <w:pict w14:anchorId="1DB3493A">
          <v:rect id="_x0000_i1027" alt="" style="width:468pt;height:.05pt;mso-width-percent:0;mso-height-percent:0;mso-width-percent:0;mso-height-percent:0" o:hralign="center" o:hrstd="t" o:hr="t" fillcolor="#a0a0a0" stroked="f"/>
        </w:pict>
      </w:r>
    </w:p>
    <w:p w14:paraId="3E760E62" w14:textId="77777777" w:rsidR="00315F18" w:rsidRPr="000C62CB" w:rsidRDefault="00315F18" w:rsidP="00315F18">
      <w:pPr>
        <w:rPr>
          <w:b/>
          <w:bCs/>
          <w:sz w:val="32"/>
          <w:szCs w:val="32"/>
        </w:rPr>
      </w:pPr>
      <w:r w:rsidRPr="000C62CB">
        <w:rPr>
          <w:b/>
          <w:bCs/>
          <w:sz w:val="32"/>
          <w:szCs w:val="32"/>
        </w:rPr>
        <w:lastRenderedPageBreak/>
        <w:t>☐ Step 2: Reset Your Environment</w:t>
      </w:r>
    </w:p>
    <w:p w14:paraId="52129639" w14:textId="77777777" w:rsidR="00315F18" w:rsidRPr="00315F18" w:rsidRDefault="00315F18" w:rsidP="00315F18">
      <w:r w:rsidRPr="00315F18">
        <w:t>Resetting doesn't mean starting from scratch. Your admin settings, configurations, and templates remain intact. We're simply clearing out the previous cycle's employee data and inputs to create a clean slate for your new cycle.</w:t>
      </w:r>
    </w:p>
    <w:p w14:paraId="2E19F3A2" w14:textId="22012499" w:rsidR="00315F18" w:rsidRPr="0083177B" w:rsidRDefault="00315F18" w:rsidP="0083177B">
      <w:pPr>
        <w:pStyle w:val="ListParagraph"/>
        <w:numPr>
          <w:ilvl w:val="0"/>
          <w:numId w:val="28"/>
        </w:numPr>
        <w:rPr>
          <w:b/>
          <w:bCs/>
        </w:rPr>
      </w:pPr>
      <w:r w:rsidRPr="0083177B">
        <w:rPr>
          <w:b/>
          <w:bCs/>
        </w:rPr>
        <w:t>Un</w:t>
      </w:r>
      <w:r w:rsidR="009A1ABE" w:rsidRPr="0083177B">
        <w:rPr>
          <w:b/>
          <w:bCs/>
        </w:rPr>
        <w:t>-F</w:t>
      </w:r>
      <w:r w:rsidRPr="0083177B">
        <w:rPr>
          <w:b/>
          <w:bCs/>
        </w:rPr>
        <w:t>inalize Your Company</w:t>
      </w:r>
    </w:p>
    <w:p w14:paraId="34A4490C" w14:textId="77777777" w:rsidR="00315F18" w:rsidRPr="00315F18" w:rsidRDefault="00315F18" w:rsidP="00315F18">
      <w:r w:rsidRPr="00315F18">
        <w:rPr>
          <w:b/>
          <w:bCs/>
        </w:rPr>
        <w:t>Location</w:t>
      </w:r>
      <w:r w:rsidRPr="00315F18">
        <w:t>: Config &gt; System Control</w:t>
      </w:r>
    </w:p>
    <w:p w14:paraId="1D9317DF" w14:textId="0A1DB6B9" w:rsidR="00315F18" w:rsidRPr="00315F18" w:rsidRDefault="00315F18" w:rsidP="00315F18">
      <w:r w:rsidRPr="00315F18">
        <w:t xml:space="preserve">First, uncheck the </w:t>
      </w:r>
      <w:r w:rsidRPr="00315F18">
        <w:rPr>
          <w:b/>
          <w:bCs/>
        </w:rPr>
        <w:t>"Finalize Company"</w:t>
      </w:r>
      <w:r w:rsidRPr="00315F18">
        <w:t xml:space="preserve"> </w:t>
      </w:r>
      <w:r w:rsidR="00AC7E1F">
        <w:t>and “</w:t>
      </w:r>
      <w:r w:rsidR="00AC7E1F" w:rsidRPr="00AC7E1F">
        <w:rPr>
          <w:b/>
          <w:bCs/>
        </w:rPr>
        <w:t>Enable Manager Emails</w:t>
      </w:r>
      <w:r w:rsidR="00AC7E1F">
        <w:t xml:space="preserve">” </w:t>
      </w:r>
      <w:r w:rsidRPr="00315F18">
        <w:t>box</w:t>
      </w:r>
      <w:r w:rsidR="00AC7E1F">
        <w:t>es</w:t>
      </w:r>
      <w:r w:rsidRPr="00315F18">
        <w:t xml:space="preserve">. This critical step ensures that any system emails during setup are routed to designated admins rather than reaching </w:t>
      </w:r>
      <w:r w:rsidR="00A9452B">
        <w:t>managers</w:t>
      </w:r>
      <w:r w:rsidRPr="00315F18">
        <w:t xml:space="preserve"> prematurely.</w:t>
      </w:r>
    </w:p>
    <w:p w14:paraId="2F077691" w14:textId="3BAD7304" w:rsidR="00315F18" w:rsidRPr="00315F18" w:rsidRDefault="00315F18" w:rsidP="00315F18">
      <w:r w:rsidRPr="00315F18">
        <w:rPr>
          <w:b/>
          <w:bCs/>
        </w:rPr>
        <w:t>Why This Step Matters</w:t>
      </w:r>
      <w:r w:rsidRPr="00315F18">
        <w:t xml:space="preserve">: This prevents accidental communications to your </w:t>
      </w:r>
      <w:r w:rsidR="00A9452B">
        <w:t>managers</w:t>
      </w:r>
      <w:r w:rsidRPr="00315F18">
        <w:t xml:space="preserve"> while you're configuring and testing your new cycle.</w:t>
      </w:r>
    </w:p>
    <w:p w14:paraId="4C5C6720" w14:textId="10686938" w:rsidR="00315F18" w:rsidRPr="0083177B" w:rsidRDefault="00315F18" w:rsidP="0083177B">
      <w:pPr>
        <w:pStyle w:val="ListParagraph"/>
        <w:numPr>
          <w:ilvl w:val="0"/>
          <w:numId w:val="28"/>
        </w:numPr>
        <w:rPr>
          <w:b/>
          <w:bCs/>
        </w:rPr>
      </w:pPr>
      <w:r w:rsidRPr="0083177B">
        <w:rPr>
          <w:b/>
          <w:bCs/>
        </w:rPr>
        <w:t>Reset Employee Data</w:t>
      </w:r>
    </w:p>
    <w:p w14:paraId="0FED1749" w14:textId="77777777" w:rsidR="00315F18" w:rsidRPr="00315F18" w:rsidRDefault="00315F18" w:rsidP="00315F18">
      <w:r w:rsidRPr="00315F18">
        <w:rPr>
          <w:b/>
          <w:bCs/>
        </w:rPr>
        <w:t>Location</w:t>
      </w:r>
      <w:r w:rsidRPr="00315F18">
        <w:t>: Config &gt; System Control</w:t>
      </w:r>
    </w:p>
    <w:p w14:paraId="15A30B23" w14:textId="77777777" w:rsidR="00315F18" w:rsidRPr="00315F18" w:rsidRDefault="00315F18" w:rsidP="00315F18">
      <w:r w:rsidRPr="00315F18">
        <w:t xml:space="preserve">Click the </w:t>
      </w:r>
      <w:r w:rsidRPr="00315F18">
        <w:rPr>
          <w:b/>
          <w:bCs/>
        </w:rPr>
        <w:t>"Reset Employee Data"</w:t>
      </w:r>
      <w:r w:rsidRPr="00315F18">
        <w:t xml:space="preserve"> button. This action will:</w:t>
      </w:r>
    </w:p>
    <w:p w14:paraId="2AEEF95C" w14:textId="2E9C3AD2" w:rsidR="00315F18" w:rsidRPr="00315F18" w:rsidRDefault="00315F18" w:rsidP="00315F18">
      <w:pPr>
        <w:numPr>
          <w:ilvl w:val="0"/>
          <w:numId w:val="3"/>
        </w:numPr>
      </w:pPr>
      <w:r w:rsidRPr="00315F18">
        <w:t xml:space="preserve">Create an automatic backup of your previous cycle's </w:t>
      </w:r>
      <w:r w:rsidR="00A9452B">
        <w:t>employee</w:t>
      </w:r>
      <w:r w:rsidRPr="00315F18">
        <w:t xml:space="preserve"> data</w:t>
      </w:r>
      <w:r w:rsidR="00A9452B">
        <w:t>, which is accessible on the Standard Exports configuration screen</w:t>
      </w:r>
    </w:p>
    <w:p w14:paraId="2CE10861" w14:textId="77777777" w:rsidR="00315F18" w:rsidRPr="00315F18" w:rsidRDefault="00315F18" w:rsidP="00315F18">
      <w:pPr>
        <w:numPr>
          <w:ilvl w:val="0"/>
          <w:numId w:val="3"/>
        </w:numPr>
      </w:pPr>
      <w:r w:rsidRPr="00315F18">
        <w:t>Clear all employee records from the current environment</w:t>
      </w:r>
    </w:p>
    <w:p w14:paraId="500B2F6E" w14:textId="77777777" w:rsidR="00315F18" w:rsidRPr="00315F18" w:rsidRDefault="00315F18" w:rsidP="00315F18">
      <w:pPr>
        <w:numPr>
          <w:ilvl w:val="0"/>
          <w:numId w:val="3"/>
        </w:numPr>
      </w:pPr>
      <w:r w:rsidRPr="00315F18">
        <w:t>Preserve all administrative settings, configurations, and templates</w:t>
      </w:r>
    </w:p>
    <w:p w14:paraId="58275FA8" w14:textId="77777777" w:rsidR="00315F18" w:rsidRPr="00315F18" w:rsidRDefault="00315F18" w:rsidP="00315F18">
      <w:pPr>
        <w:numPr>
          <w:ilvl w:val="0"/>
          <w:numId w:val="3"/>
        </w:numPr>
      </w:pPr>
      <w:r w:rsidRPr="00315F18">
        <w:t>Retain all admin accounts and permissions</w:t>
      </w:r>
    </w:p>
    <w:p w14:paraId="798DA1EB" w14:textId="77777777" w:rsidR="00315F18" w:rsidRPr="00315F18" w:rsidRDefault="00315F18" w:rsidP="00315F18">
      <w:r w:rsidRPr="00315F18">
        <w:rPr>
          <w:b/>
          <w:bCs/>
        </w:rPr>
        <w:t>Important</w:t>
      </w:r>
      <w:r w:rsidRPr="00315F18">
        <w:t>: This step is irreversible for the current cycle, but your backup ensures you can reference previous data if needed.</w:t>
      </w:r>
    </w:p>
    <w:p w14:paraId="4F9B7576" w14:textId="19F60537" w:rsidR="00A9452B" w:rsidRPr="00A9452B" w:rsidRDefault="00A9452B" w:rsidP="00315F18">
      <w:pPr>
        <w:rPr>
          <w:b/>
          <w:bCs/>
        </w:rPr>
      </w:pPr>
      <w:r>
        <w:rPr>
          <w:b/>
          <w:bCs/>
        </w:rPr>
        <w:br w:type="page"/>
      </w:r>
    </w:p>
    <w:p w14:paraId="34DBC808" w14:textId="77994FE8" w:rsidR="00315F18" w:rsidRPr="000C62CB" w:rsidRDefault="00315F18" w:rsidP="00315F18">
      <w:pPr>
        <w:rPr>
          <w:b/>
          <w:bCs/>
          <w:sz w:val="32"/>
          <w:szCs w:val="32"/>
        </w:rPr>
      </w:pPr>
      <w:r w:rsidRPr="000C62CB">
        <w:rPr>
          <w:b/>
          <w:bCs/>
          <w:sz w:val="32"/>
          <w:szCs w:val="32"/>
        </w:rPr>
        <w:lastRenderedPageBreak/>
        <w:t>☐ Step 3: Configure Your New Cycle Settings</w:t>
      </w:r>
    </w:p>
    <w:p w14:paraId="6E95AC0D" w14:textId="77777777" w:rsidR="00315F18" w:rsidRPr="00315F18" w:rsidRDefault="00315F18" w:rsidP="00315F18">
      <w:r w:rsidRPr="00315F18">
        <w:t>With your environment reset, now's the time to review and update your configuration settings for the new cycle.</w:t>
      </w:r>
    </w:p>
    <w:p w14:paraId="7EF6640F" w14:textId="6A22D597" w:rsidR="00315F18" w:rsidRPr="00315F18" w:rsidRDefault="00315F18" w:rsidP="00315F18">
      <w:r w:rsidRPr="00315F18">
        <w:rPr>
          <w:b/>
          <w:bCs/>
        </w:rPr>
        <w:t>Location</w:t>
      </w:r>
      <w:r w:rsidRPr="00315F18">
        <w:t xml:space="preserve">: Config </w:t>
      </w:r>
    </w:p>
    <w:p w14:paraId="4D697EAC" w14:textId="77777777" w:rsidR="00315F18" w:rsidRPr="00315F18" w:rsidRDefault="00315F18" w:rsidP="00315F18">
      <w:r w:rsidRPr="00315F18">
        <w:rPr>
          <w:b/>
          <w:bCs/>
        </w:rPr>
        <w:t>Critical Settings to Review:</w:t>
      </w:r>
    </w:p>
    <w:p w14:paraId="632D63A0" w14:textId="3383776B" w:rsidR="00315F18" w:rsidRPr="00315F18" w:rsidRDefault="00315F18" w:rsidP="00315F18">
      <w:pPr>
        <w:numPr>
          <w:ilvl w:val="0"/>
          <w:numId w:val="6"/>
        </w:numPr>
      </w:pPr>
      <w:r w:rsidRPr="00315F18">
        <w:rPr>
          <w:b/>
          <w:bCs/>
        </w:rPr>
        <w:t>Budget Amounts</w:t>
      </w:r>
      <w:r w:rsidRPr="00315F18">
        <w:t xml:space="preserve">: Update total compensation budget for merit, </w:t>
      </w:r>
      <w:r>
        <w:t>enable/disable what modules (merit, bonus, equity) are applicable to this cycle</w:t>
      </w:r>
    </w:p>
    <w:p w14:paraId="5F53D47A" w14:textId="43A8A067" w:rsidR="00315F18" w:rsidRPr="00315F18" w:rsidRDefault="00315F18" w:rsidP="00315F18">
      <w:pPr>
        <w:numPr>
          <w:ilvl w:val="0"/>
          <w:numId w:val="6"/>
        </w:numPr>
      </w:pPr>
      <w:r w:rsidRPr="00315F18">
        <w:rPr>
          <w:b/>
          <w:bCs/>
        </w:rPr>
        <w:t>Timeline</w:t>
      </w:r>
      <w:r w:rsidRPr="00315F18">
        <w:t>: Set your cycle start date</w:t>
      </w:r>
      <w:r w:rsidR="00561CD4">
        <w:t>s</w:t>
      </w:r>
      <w:r w:rsidRPr="00315F18">
        <w:t xml:space="preserve">, </w:t>
      </w:r>
      <w:r>
        <w:t>prorations</w:t>
      </w:r>
      <w:r w:rsidRPr="00315F18">
        <w:t xml:space="preserve">, and approval </w:t>
      </w:r>
      <w:r w:rsidR="00561CD4">
        <w:t>reminders</w:t>
      </w:r>
    </w:p>
    <w:p w14:paraId="2E0B46FB" w14:textId="380623BB" w:rsidR="00315F18" w:rsidRPr="00315F18" w:rsidRDefault="00315F18" w:rsidP="00315F18">
      <w:pPr>
        <w:numPr>
          <w:ilvl w:val="0"/>
          <w:numId w:val="6"/>
        </w:numPr>
      </w:pPr>
      <w:r w:rsidRPr="00315F18">
        <w:rPr>
          <w:b/>
          <w:bCs/>
        </w:rPr>
        <w:t>Active Features</w:t>
      </w:r>
      <w:r w:rsidRPr="00315F18">
        <w:t xml:space="preserve">: Enable/disable components </w:t>
      </w:r>
      <w:r>
        <w:t xml:space="preserve">and </w:t>
      </w:r>
      <w:r w:rsidR="008B65E6">
        <w:t>customize</w:t>
      </w:r>
      <w:r>
        <w:t xml:space="preserve"> the user interface</w:t>
      </w:r>
    </w:p>
    <w:p w14:paraId="76913B36" w14:textId="77777777" w:rsidR="00315F18" w:rsidRPr="00315F18" w:rsidRDefault="00315F18" w:rsidP="00315F18">
      <w:r w:rsidRPr="00315F18">
        <w:rPr>
          <w:b/>
          <w:bCs/>
        </w:rPr>
        <w:t>Pro Tip</w:t>
      </w:r>
      <w:r w:rsidRPr="00315F18">
        <w:t>: Use this opportunity to implement any lessons learned from your previous cycle. Did managers need clearer guidelines? Were deadlines too tight? Now's the time to make those adjustments.</w:t>
      </w:r>
    </w:p>
    <w:p w14:paraId="586D6334" w14:textId="77777777" w:rsidR="00315F18" w:rsidRPr="00315F18" w:rsidRDefault="00000000" w:rsidP="00315F18">
      <w:r>
        <w:rPr>
          <w:noProof/>
        </w:rPr>
        <w:pict w14:anchorId="464B5BCE">
          <v:rect id="_x0000_i1028" alt="" style="width:468pt;height:.05pt;mso-width-percent:0;mso-height-percent:0;mso-width-percent:0;mso-height-percent:0" o:hralign="center" o:hrstd="t" o:hr="t" fillcolor="#a0a0a0" stroked="f"/>
        </w:pict>
      </w:r>
    </w:p>
    <w:p w14:paraId="778394C2" w14:textId="77777777" w:rsidR="00315F18" w:rsidRPr="000C62CB" w:rsidRDefault="00315F18" w:rsidP="00315F18">
      <w:pPr>
        <w:rPr>
          <w:b/>
          <w:bCs/>
          <w:sz w:val="32"/>
          <w:szCs w:val="32"/>
        </w:rPr>
      </w:pPr>
      <w:r w:rsidRPr="000C62CB">
        <w:rPr>
          <w:b/>
          <w:bCs/>
          <w:sz w:val="32"/>
          <w:szCs w:val="32"/>
        </w:rPr>
        <w:t>☐ Step 4: Load Your New Data</w:t>
      </w:r>
    </w:p>
    <w:p w14:paraId="0DEED2A3" w14:textId="77777777" w:rsidR="00315F18" w:rsidRPr="00315F18" w:rsidRDefault="00315F18" w:rsidP="00315F18">
      <w:r w:rsidRPr="00315F18">
        <w:t>Now it's time to populate your clean environment with current employee data and any supplementary information needed for your cycle.</w:t>
      </w:r>
    </w:p>
    <w:p w14:paraId="1E1369F2" w14:textId="02F7AE65" w:rsidR="00315F18" w:rsidRPr="00561CD4" w:rsidRDefault="00315F18" w:rsidP="00561CD4">
      <w:pPr>
        <w:pStyle w:val="ListParagraph"/>
        <w:numPr>
          <w:ilvl w:val="0"/>
          <w:numId w:val="29"/>
        </w:numPr>
        <w:rPr>
          <w:b/>
          <w:bCs/>
        </w:rPr>
      </w:pPr>
      <w:r w:rsidRPr="00561CD4">
        <w:rPr>
          <w:b/>
          <w:bCs/>
        </w:rPr>
        <w:t>Load Your Employee Census</w:t>
      </w:r>
    </w:p>
    <w:p w14:paraId="69D41B43" w14:textId="77777777" w:rsidR="00315F18" w:rsidRPr="00315F18" w:rsidRDefault="00315F18" w:rsidP="00315F18">
      <w:r w:rsidRPr="00315F18">
        <w:rPr>
          <w:b/>
          <w:bCs/>
        </w:rPr>
        <w:t>Location</w:t>
      </w:r>
      <w:r w:rsidRPr="00315F18">
        <w:t>: Config &gt; Data Import &gt; Dynamic Importer</w:t>
      </w:r>
    </w:p>
    <w:p w14:paraId="0926DBF2" w14:textId="77777777" w:rsidR="00315F18" w:rsidRPr="00315F18" w:rsidRDefault="00315F18" w:rsidP="00315F18">
      <w:r w:rsidRPr="00315F18">
        <w:t>Upload your current employee file using the Dynamic Importer. This should include:</w:t>
      </w:r>
    </w:p>
    <w:p w14:paraId="32D07708" w14:textId="77777777" w:rsidR="00315F18" w:rsidRPr="00315F18" w:rsidRDefault="00315F18" w:rsidP="00315F18">
      <w:pPr>
        <w:numPr>
          <w:ilvl w:val="0"/>
          <w:numId w:val="8"/>
        </w:numPr>
      </w:pPr>
      <w:r w:rsidRPr="00315F18">
        <w:t>Employee demographics and job information</w:t>
      </w:r>
    </w:p>
    <w:p w14:paraId="02733684" w14:textId="77777777" w:rsidR="00315F18" w:rsidRPr="00315F18" w:rsidRDefault="00315F18" w:rsidP="00315F18">
      <w:pPr>
        <w:numPr>
          <w:ilvl w:val="0"/>
          <w:numId w:val="8"/>
        </w:numPr>
      </w:pPr>
      <w:r w:rsidRPr="00315F18">
        <w:t>Current compensation data</w:t>
      </w:r>
    </w:p>
    <w:p w14:paraId="18FF19CE" w14:textId="77777777" w:rsidR="00315F18" w:rsidRPr="00315F18" w:rsidRDefault="00315F18" w:rsidP="00315F18">
      <w:pPr>
        <w:numPr>
          <w:ilvl w:val="0"/>
          <w:numId w:val="8"/>
        </w:numPr>
      </w:pPr>
      <w:r w:rsidRPr="00315F18">
        <w:t>Manager relationships and organizational structure</w:t>
      </w:r>
    </w:p>
    <w:p w14:paraId="0D8DC1FE" w14:textId="77777777" w:rsidR="00315F18" w:rsidRPr="00315F18" w:rsidRDefault="00315F18" w:rsidP="00315F18">
      <w:pPr>
        <w:numPr>
          <w:ilvl w:val="0"/>
          <w:numId w:val="8"/>
        </w:numPr>
      </w:pPr>
      <w:r w:rsidRPr="00315F18">
        <w:t>Location, currency, and other relevant fields</w:t>
      </w:r>
    </w:p>
    <w:p w14:paraId="1257E2B3" w14:textId="77777777" w:rsidR="00315F18" w:rsidRPr="00315F18" w:rsidRDefault="00315F18" w:rsidP="00315F18">
      <w:r w:rsidRPr="00315F18">
        <w:rPr>
          <w:b/>
          <w:bCs/>
        </w:rPr>
        <w:t>Reference</w:t>
      </w:r>
      <w:r w:rsidRPr="00315F18">
        <w:t>: Consult your SimplyMerit Data Dictionary for field definitions, required formats, and templates.</w:t>
      </w:r>
    </w:p>
    <w:p w14:paraId="50A0B40F" w14:textId="27F14CDE" w:rsidR="00315F18" w:rsidRPr="00855F9A" w:rsidRDefault="00315F18" w:rsidP="00855F9A">
      <w:pPr>
        <w:pStyle w:val="ListParagraph"/>
        <w:numPr>
          <w:ilvl w:val="0"/>
          <w:numId w:val="29"/>
        </w:numPr>
        <w:rPr>
          <w:b/>
          <w:bCs/>
        </w:rPr>
      </w:pPr>
      <w:r w:rsidRPr="00855F9A">
        <w:rPr>
          <w:b/>
          <w:bCs/>
        </w:rPr>
        <w:t xml:space="preserve">Load Bonus </w:t>
      </w:r>
      <w:r w:rsidR="00A9452B">
        <w:rPr>
          <w:b/>
          <w:bCs/>
        </w:rPr>
        <w:t xml:space="preserve">Data, </w:t>
      </w:r>
      <w:r w:rsidRPr="00855F9A">
        <w:rPr>
          <w:b/>
          <w:bCs/>
        </w:rPr>
        <w:t>Equity Data</w:t>
      </w:r>
      <w:r w:rsidR="00A02DF4">
        <w:rPr>
          <w:b/>
          <w:bCs/>
        </w:rPr>
        <w:t>, and Performance</w:t>
      </w:r>
      <w:r w:rsidR="00855F9A">
        <w:rPr>
          <w:b/>
          <w:bCs/>
        </w:rPr>
        <w:t xml:space="preserve"> (if applicable)</w:t>
      </w:r>
    </w:p>
    <w:p w14:paraId="402884C8" w14:textId="77777777" w:rsidR="00315F18" w:rsidRPr="00315F18" w:rsidRDefault="00315F18" w:rsidP="00315F18">
      <w:r w:rsidRPr="00315F18">
        <w:t>After confirming your census data is accurate, upload any additional compensation elements:</w:t>
      </w:r>
    </w:p>
    <w:p w14:paraId="6D7AC49F" w14:textId="77777777" w:rsidR="00315F18" w:rsidRPr="00315F18" w:rsidRDefault="00315F18" w:rsidP="00315F18">
      <w:pPr>
        <w:numPr>
          <w:ilvl w:val="0"/>
          <w:numId w:val="9"/>
        </w:numPr>
      </w:pPr>
      <w:r w:rsidRPr="00315F18">
        <w:rPr>
          <w:b/>
          <w:bCs/>
        </w:rPr>
        <w:lastRenderedPageBreak/>
        <w:t>Bonus Plans</w:t>
      </w:r>
      <w:r w:rsidRPr="00315F18">
        <w:t>: Target amounts, eligibility criteria, proration rules</w:t>
      </w:r>
    </w:p>
    <w:p w14:paraId="19D5EB0B" w14:textId="77777777" w:rsidR="00315F18" w:rsidRPr="00315F18" w:rsidRDefault="00315F18" w:rsidP="00315F18">
      <w:pPr>
        <w:numPr>
          <w:ilvl w:val="0"/>
          <w:numId w:val="9"/>
        </w:numPr>
      </w:pPr>
      <w:r w:rsidRPr="00315F18">
        <w:rPr>
          <w:b/>
          <w:bCs/>
        </w:rPr>
        <w:t>Equity Grants</w:t>
      </w:r>
      <w:r w:rsidRPr="00315F18">
        <w:t>: Grant types (RSUs, options, etc.), vesting schedules, target values</w:t>
      </w:r>
    </w:p>
    <w:p w14:paraId="3EA6D266" w14:textId="77777777" w:rsidR="00315F18" w:rsidRPr="00315F18" w:rsidRDefault="00315F18" w:rsidP="00315F18">
      <w:pPr>
        <w:numPr>
          <w:ilvl w:val="0"/>
          <w:numId w:val="9"/>
        </w:numPr>
      </w:pPr>
      <w:r w:rsidRPr="00315F18">
        <w:rPr>
          <w:b/>
          <w:bCs/>
        </w:rPr>
        <w:t>Performance Data</w:t>
      </w:r>
      <w:r w:rsidRPr="00315F18">
        <w:t>: Ratings, review dates, or other performance metrics</w:t>
      </w:r>
    </w:p>
    <w:p w14:paraId="216815BD" w14:textId="77777777" w:rsidR="00315F18" w:rsidRPr="00315F18" w:rsidRDefault="00000000" w:rsidP="00315F18">
      <w:r>
        <w:rPr>
          <w:noProof/>
        </w:rPr>
        <w:pict w14:anchorId="540DC56E">
          <v:rect id="_x0000_i1029" alt="" style="width:468pt;height:.05pt;mso-width-percent:0;mso-height-percent:0;mso-width-percent:0;mso-height-percent:0" o:hralign="center" o:hrstd="t" o:hr="t" fillcolor="#a0a0a0" stroked="f"/>
        </w:pict>
      </w:r>
    </w:p>
    <w:p w14:paraId="3116BCB7" w14:textId="77777777" w:rsidR="00315F18" w:rsidRPr="000C62CB" w:rsidRDefault="00315F18" w:rsidP="00315F18">
      <w:pPr>
        <w:rPr>
          <w:b/>
          <w:bCs/>
          <w:sz w:val="32"/>
          <w:szCs w:val="32"/>
        </w:rPr>
      </w:pPr>
      <w:r w:rsidRPr="000C62CB">
        <w:rPr>
          <w:b/>
          <w:bCs/>
          <w:sz w:val="32"/>
          <w:szCs w:val="32"/>
        </w:rPr>
        <w:t>☐ Step 5: Prepare Adjustment Letters Early</w:t>
      </w:r>
    </w:p>
    <w:p w14:paraId="50529624" w14:textId="77777777" w:rsidR="00315F18" w:rsidRPr="00315F18" w:rsidRDefault="00315F18" w:rsidP="00315F18">
      <w:r w:rsidRPr="00315F18">
        <w:t>If you plan to generate adjustment letters for employees, early preparation is crucial for success.</w:t>
      </w:r>
    </w:p>
    <w:p w14:paraId="0B56BEDE" w14:textId="77777777" w:rsidR="00315F18" w:rsidRPr="00315F18" w:rsidRDefault="00315F18" w:rsidP="00315F18">
      <w:r w:rsidRPr="00315F18">
        <w:rPr>
          <w:b/>
          <w:bCs/>
        </w:rPr>
        <w:t>Why Early Matters:</w:t>
      </w:r>
      <w:r w:rsidRPr="00315F18">
        <w:t xml:space="preserve"> Letter template development, testing, and refinement takes time. Starting early ensures we can build, review, and perfect your letters before launch pressure builds.</w:t>
      </w:r>
    </w:p>
    <w:p w14:paraId="19E511AF" w14:textId="77777777" w:rsidR="00315F18" w:rsidRPr="00315F18" w:rsidRDefault="00315F18" w:rsidP="00315F18">
      <w:r w:rsidRPr="00315F18">
        <w:rPr>
          <w:b/>
          <w:bCs/>
        </w:rPr>
        <w:t>What We Need from You:</w:t>
      </w:r>
    </w:p>
    <w:p w14:paraId="03E4218C" w14:textId="77777777" w:rsidR="00315F18" w:rsidRPr="00315F18" w:rsidRDefault="00315F18" w:rsidP="00315F18">
      <w:pPr>
        <w:numPr>
          <w:ilvl w:val="0"/>
          <w:numId w:val="11"/>
        </w:numPr>
      </w:pPr>
      <w:r w:rsidRPr="00315F18">
        <w:t>Letter templates in DOCX or PDF format</w:t>
      </w:r>
    </w:p>
    <w:p w14:paraId="61E7A976" w14:textId="77777777" w:rsidR="00315F18" w:rsidRPr="00315F18" w:rsidRDefault="00315F18" w:rsidP="00315F18">
      <w:pPr>
        <w:numPr>
          <w:ilvl w:val="0"/>
          <w:numId w:val="11"/>
        </w:numPr>
      </w:pPr>
      <w:r w:rsidRPr="00315F18">
        <w:t>Clear instructions for conditional logic (e.g., different letters for different employee types)</w:t>
      </w:r>
    </w:p>
    <w:p w14:paraId="0F5CF727" w14:textId="1180F796" w:rsidR="00315F18" w:rsidRPr="00315F18" w:rsidRDefault="00315F18" w:rsidP="00315F18">
      <w:pPr>
        <w:numPr>
          <w:ilvl w:val="0"/>
          <w:numId w:val="11"/>
        </w:numPr>
      </w:pPr>
      <w:r w:rsidRPr="00315F18">
        <w:t>Examples of how variables should populate</w:t>
      </w:r>
      <w:r w:rsidR="00A61DD0">
        <w:t xml:space="preserve"> and what variables to use</w:t>
      </w:r>
    </w:p>
    <w:p w14:paraId="7C823A21" w14:textId="77777777" w:rsidR="00315F18" w:rsidRPr="00315F18" w:rsidRDefault="00315F18" w:rsidP="00315F18">
      <w:pPr>
        <w:numPr>
          <w:ilvl w:val="0"/>
          <w:numId w:val="11"/>
        </w:numPr>
      </w:pPr>
      <w:r w:rsidRPr="00315F18">
        <w:t>Timeline for when letters will be needed</w:t>
      </w:r>
    </w:p>
    <w:p w14:paraId="7F953295" w14:textId="4A6E4DD5" w:rsidR="00315F18" w:rsidRPr="00315F18" w:rsidRDefault="00315F18" w:rsidP="00315F18">
      <w:r w:rsidRPr="00315F18">
        <w:rPr>
          <w:b/>
          <w:bCs/>
        </w:rPr>
        <w:t>Best Practice</w:t>
      </w:r>
      <w:r w:rsidRPr="00315F18">
        <w:t xml:space="preserve">: Send your templates and instructions to </w:t>
      </w:r>
      <w:r w:rsidR="00A61DD0">
        <w:t xml:space="preserve">us </w:t>
      </w:r>
      <w:r w:rsidRPr="00315F18">
        <w:t>as soon as possible after your Refresh Call. This gives our team adequate time to build, test, and refine everything before your launch date.</w:t>
      </w:r>
      <w:r w:rsidR="00626770">
        <w:t xml:space="preserve"> We’ll work with you throughout the coding process.</w:t>
      </w:r>
    </w:p>
    <w:p w14:paraId="77CFD00E" w14:textId="77777777" w:rsidR="00315F18" w:rsidRPr="00315F18" w:rsidRDefault="00000000" w:rsidP="00315F18">
      <w:r>
        <w:rPr>
          <w:noProof/>
        </w:rPr>
        <w:pict w14:anchorId="2F5BE467">
          <v:rect id="_x0000_i1030" alt="" style="width:468pt;height:.05pt;mso-width-percent:0;mso-height-percent:0;mso-width-percent:0;mso-height-percent:0" o:hralign="center" o:hrstd="t" o:hr="t" fillcolor="#a0a0a0" stroked="f"/>
        </w:pict>
      </w:r>
    </w:p>
    <w:p w14:paraId="7A6DAC82" w14:textId="77777777" w:rsidR="00315F18" w:rsidRPr="000C62CB" w:rsidRDefault="00315F18" w:rsidP="00315F18">
      <w:pPr>
        <w:rPr>
          <w:b/>
          <w:bCs/>
          <w:sz w:val="32"/>
          <w:szCs w:val="32"/>
        </w:rPr>
      </w:pPr>
      <w:r w:rsidRPr="000C62CB">
        <w:rPr>
          <w:b/>
          <w:bCs/>
          <w:sz w:val="32"/>
          <w:szCs w:val="32"/>
        </w:rPr>
        <w:t>☐ Step 6: Handle Historical Data and History Shift</w:t>
      </w:r>
    </w:p>
    <w:p w14:paraId="5C7FE824" w14:textId="77777777" w:rsidR="00315F18" w:rsidRPr="00315F18" w:rsidRDefault="00315F18" w:rsidP="00315F18">
      <w:r w:rsidRPr="00315F18">
        <w:t>If you're incorporating prior year data for trend analysis, manager context, or reporting purposes, this step ensures your historical information aligns properly with your new cycle.</w:t>
      </w:r>
    </w:p>
    <w:p w14:paraId="31F9A317" w14:textId="77777777" w:rsidR="00315F18" w:rsidRPr="00315F18" w:rsidRDefault="00315F18" w:rsidP="00315F18">
      <w:pPr>
        <w:rPr>
          <w:b/>
          <w:bCs/>
        </w:rPr>
      </w:pPr>
      <w:r w:rsidRPr="00315F18">
        <w:rPr>
          <w:b/>
          <w:bCs/>
        </w:rPr>
        <w:t>Historical Data Upload</w:t>
      </w:r>
    </w:p>
    <w:p w14:paraId="50F2866A" w14:textId="77777777" w:rsidR="00315F18" w:rsidRDefault="00315F18" w:rsidP="00315F18">
      <w:r w:rsidRPr="00315F18">
        <w:t>Upload prior year compensation data, performance ratings, or bonus information that will provide valuable context during your current cycle.</w:t>
      </w:r>
    </w:p>
    <w:p w14:paraId="48C498C3" w14:textId="77777777" w:rsidR="00CE546A" w:rsidRDefault="00CE546A" w:rsidP="00315F18"/>
    <w:p w14:paraId="64981EEF" w14:textId="77777777" w:rsidR="00CE546A" w:rsidRPr="00315F18" w:rsidRDefault="00CE546A" w:rsidP="00315F18"/>
    <w:p w14:paraId="031B8147" w14:textId="77777777" w:rsidR="00315F18" w:rsidRPr="00315F18" w:rsidRDefault="00315F18" w:rsidP="00315F18">
      <w:pPr>
        <w:rPr>
          <w:b/>
          <w:bCs/>
        </w:rPr>
      </w:pPr>
      <w:r w:rsidRPr="00315F18">
        <w:rPr>
          <w:b/>
          <w:bCs/>
        </w:rPr>
        <w:lastRenderedPageBreak/>
        <w:t>History Shift Consideration</w:t>
      </w:r>
    </w:p>
    <w:p w14:paraId="513B426E" w14:textId="77777777" w:rsidR="00315F18" w:rsidRPr="00315F18" w:rsidRDefault="00315F18" w:rsidP="00315F18">
      <w:r w:rsidRPr="00315F18">
        <w:t xml:space="preserve">Depending on your configuration changes between cycles, you may need to apply a </w:t>
      </w:r>
      <w:r w:rsidRPr="00315F18">
        <w:rPr>
          <w:b/>
          <w:bCs/>
        </w:rPr>
        <w:t>history shift</w:t>
      </w:r>
      <w:r w:rsidRPr="00315F18">
        <w:t xml:space="preserve"> to align historical data with your current plan structure.</w:t>
      </w:r>
    </w:p>
    <w:p w14:paraId="74A3C839" w14:textId="4D3D47AE" w:rsidR="007536EE" w:rsidRPr="00A02979" w:rsidRDefault="00000000" w:rsidP="00315F18">
      <w:r>
        <w:rPr>
          <w:noProof/>
        </w:rPr>
        <w:pict w14:anchorId="73561C48">
          <v:rect id="_x0000_i1031" alt="" style="width:468pt;height:.05pt;mso-width-percent:0;mso-height-percent:0;mso-width-percent:0;mso-height-percent:0" o:hralign="center" o:bullet="t" o:hrstd="t" o:hr="t" fillcolor="#a0a0a0" stroked="f"/>
        </w:pict>
      </w:r>
    </w:p>
    <w:p w14:paraId="5A8DC1A3" w14:textId="0D0ADBED" w:rsidR="00315F18" w:rsidRPr="000C62CB" w:rsidRDefault="00315F18" w:rsidP="00315F18">
      <w:pPr>
        <w:rPr>
          <w:b/>
          <w:bCs/>
          <w:sz w:val="32"/>
          <w:szCs w:val="32"/>
        </w:rPr>
      </w:pPr>
      <w:r w:rsidRPr="000C62CB">
        <w:rPr>
          <w:b/>
          <w:bCs/>
          <w:sz w:val="32"/>
          <w:szCs w:val="32"/>
        </w:rPr>
        <w:t>☐ Step 7: Remove System Locks</w:t>
      </w:r>
      <w:r w:rsidR="006C3BB9">
        <w:rPr>
          <w:b/>
          <w:bCs/>
          <w:sz w:val="32"/>
          <w:szCs w:val="32"/>
        </w:rPr>
        <w:t xml:space="preserve"> and Enable Access</w:t>
      </w:r>
    </w:p>
    <w:p w14:paraId="0B4A6867" w14:textId="77777777" w:rsidR="00315F18" w:rsidRPr="00315F18" w:rsidRDefault="00315F18" w:rsidP="00315F18">
      <w:r w:rsidRPr="00315F18">
        <w:t>Before launching, ensure your system is accessible to the right people by removing any restrictive settings that may have been enabled during your previous cycle.</w:t>
      </w:r>
    </w:p>
    <w:p w14:paraId="4093F742" w14:textId="77777777" w:rsidR="00315F18" w:rsidRPr="00315F18" w:rsidRDefault="00315F18" w:rsidP="00315F18">
      <w:r w:rsidRPr="00315F18">
        <w:rPr>
          <w:b/>
          <w:bCs/>
        </w:rPr>
        <w:t>Location</w:t>
      </w:r>
      <w:r w:rsidRPr="00315F18">
        <w:t>: Config &gt; System Control</w:t>
      </w:r>
    </w:p>
    <w:p w14:paraId="07816F87" w14:textId="3F21768B" w:rsidR="00315F18" w:rsidRPr="00315F18" w:rsidRDefault="00315F18" w:rsidP="00833FA8">
      <w:pPr>
        <w:pStyle w:val="ListParagraph"/>
        <w:numPr>
          <w:ilvl w:val="0"/>
          <w:numId w:val="33"/>
        </w:numPr>
      </w:pPr>
      <w:r w:rsidRPr="00833FA8">
        <w:rPr>
          <w:b/>
          <w:bCs/>
        </w:rPr>
        <w:t>Locks to Check and Disable:</w:t>
      </w:r>
    </w:p>
    <w:p w14:paraId="0BA04BA3" w14:textId="6EAD0F37" w:rsidR="00315F18" w:rsidRPr="00315F18" w:rsidRDefault="00315F18" w:rsidP="00315F18">
      <w:pPr>
        <w:numPr>
          <w:ilvl w:val="0"/>
          <w:numId w:val="16"/>
        </w:numPr>
      </w:pPr>
      <w:r w:rsidRPr="00315F18">
        <w:rPr>
          <w:b/>
          <w:bCs/>
        </w:rPr>
        <w:t>"Lock Out Managers"</w:t>
      </w:r>
      <w:r w:rsidRPr="00315F18">
        <w:t>: Prevents managers from accessing</w:t>
      </w:r>
      <w:r w:rsidR="006C3BB9">
        <w:t xml:space="preserve"> SimplyMerit</w:t>
      </w:r>
    </w:p>
    <w:p w14:paraId="1F826B88" w14:textId="77777777" w:rsidR="00315F18" w:rsidRPr="00315F18" w:rsidRDefault="00315F18" w:rsidP="00315F18">
      <w:pPr>
        <w:numPr>
          <w:ilvl w:val="0"/>
          <w:numId w:val="16"/>
        </w:numPr>
      </w:pPr>
      <w:r w:rsidRPr="00315F18">
        <w:rPr>
          <w:b/>
          <w:bCs/>
        </w:rPr>
        <w:t>"Lock SimplyMerit for Changes"</w:t>
      </w:r>
      <w:r w:rsidRPr="00315F18">
        <w:t>: Prevents any modifications to the system</w:t>
      </w:r>
    </w:p>
    <w:p w14:paraId="69640689" w14:textId="77777777" w:rsidR="00315F18" w:rsidRPr="00315F18" w:rsidRDefault="00315F18" w:rsidP="00315F18">
      <w:pPr>
        <w:numPr>
          <w:ilvl w:val="0"/>
          <w:numId w:val="16"/>
        </w:numPr>
      </w:pPr>
      <w:r w:rsidRPr="00315F18">
        <w:rPr>
          <w:b/>
          <w:bCs/>
        </w:rPr>
        <w:t>Other Restrictive Settings</w:t>
      </w:r>
      <w:r w:rsidRPr="00315F18">
        <w:t>: Any custom locks that were enabled for your previous cycle</w:t>
      </w:r>
    </w:p>
    <w:p w14:paraId="3D5BB692" w14:textId="22D29BDF" w:rsidR="00315F18" w:rsidRPr="00833FA8" w:rsidRDefault="00315F18" w:rsidP="00833FA8">
      <w:pPr>
        <w:pStyle w:val="ListParagraph"/>
        <w:numPr>
          <w:ilvl w:val="0"/>
          <w:numId w:val="33"/>
        </w:numPr>
        <w:rPr>
          <w:b/>
          <w:bCs/>
        </w:rPr>
      </w:pPr>
      <w:r w:rsidRPr="00833FA8">
        <w:rPr>
          <w:b/>
          <w:bCs/>
        </w:rPr>
        <w:t>Enable Manager Access</w:t>
      </w:r>
    </w:p>
    <w:p w14:paraId="0277E219" w14:textId="77777777" w:rsidR="00315F18" w:rsidRPr="00315F18" w:rsidRDefault="00315F18" w:rsidP="009879BA">
      <w:pPr>
        <w:ind w:left="720"/>
      </w:pPr>
      <w:r w:rsidRPr="00315F18">
        <w:t xml:space="preserve">Set </w:t>
      </w:r>
      <w:proofErr w:type="spellStart"/>
      <w:r w:rsidRPr="00315F18">
        <w:rPr>
          <w:b/>
          <w:bCs/>
        </w:rPr>
        <w:t>enable_invitation</w:t>
      </w:r>
      <w:proofErr w:type="spellEnd"/>
      <w:r w:rsidRPr="00315F18">
        <w:t xml:space="preserve"> to </w:t>
      </w:r>
      <w:r w:rsidRPr="00315F18">
        <w:rPr>
          <w:b/>
          <w:bCs/>
        </w:rPr>
        <w:t>"Yes"</w:t>
      </w:r>
      <w:r w:rsidRPr="00315F18">
        <w:t xml:space="preserve"> for all employees who should access SimplyMerit as managers during this cycle. This includes:</w:t>
      </w:r>
    </w:p>
    <w:p w14:paraId="4C299181" w14:textId="77777777" w:rsidR="00315F18" w:rsidRPr="00315F18" w:rsidRDefault="00315F18" w:rsidP="009879BA">
      <w:pPr>
        <w:numPr>
          <w:ilvl w:val="0"/>
          <w:numId w:val="17"/>
        </w:numPr>
        <w:tabs>
          <w:tab w:val="clear" w:pos="720"/>
          <w:tab w:val="num" w:pos="1440"/>
        </w:tabs>
        <w:ind w:left="1440"/>
      </w:pPr>
      <w:r w:rsidRPr="00315F18">
        <w:t>Direct people managers</w:t>
      </w:r>
    </w:p>
    <w:p w14:paraId="71BFD316" w14:textId="77777777" w:rsidR="00315F18" w:rsidRPr="00315F18" w:rsidRDefault="00315F18" w:rsidP="009879BA">
      <w:pPr>
        <w:numPr>
          <w:ilvl w:val="0"/>
          <w:numId w:val="17"/>
        </w:numPr>
        <w:tabs>
          <w:tab w:val="clear" w:pos="720"/>
          <w:tab w:val="num" w:pos="1440"/>
        </w:tabs>
        <w:ind w:left="1440"/>
      </w:pPr>
      <w:r w:rsidRPr="00315F18">
        <w:t>Senior leaders involved in approval workflows</w:t>
      </w:r>
    </w:p>
    <w:p w14:paraId="6711DFF0" w14:textId="77777777" w:rsidR="00315F18" w:rsidRPr="00315F18" w:rsidRDefault="00315F18" w:rsidP="009879BA">
      <w:pPr>
        <w:numPr>
          <w:ilvl w:val="0"/>
          <w:numId w:val="17"/>
        </w:numPr>
        <w:tabs>
          <w:tab w:val="clear" w:pos="720"/>
          <w:tab w:val="num" w:pos="1440"/>
        </w:tabs>
        <w:ind w:left="1440"/>
      </w:pPr>
      <w:r w:rsidRPr="00315F18">
        <w:t>HR business partners with delegation privileges</w:t>
      </w:r>
    </w:p>
    <w:p w14:paraId="54275613" w14:textId="77777777" w:rsidR="00315F18" w:rsidRPr="00315F18" w:rsidRDefault="00000000" w:rsidP="00315F18">
      <w:r>
        <w:rPr>
          <w:noProof/>
        </w:rPr>
        <w:pict w14:anchorId="4987E054">
          <v:rect id="_x0000_i1032" alt="" style="width:468pt;height:.05pt;mso-width-percent:0;mso-height-percent:0;mso-width-percent:0;mso-height-percent:0" o:hralign="center" o:hrstd="t" o:hr="t" fillcolor="#a0a0a0" stroked="f"/>
        </w:pict>
      </w:r>
    </w:p>
    <w:p w14:paraId="041E0640" w14:textId="77777777" w:rsidR="00315F18" w:rsidRPr="000C62CB" w:rsidRDefault="00315F18" w:rsidP="00315F18">
      <w:pPr>
        <w:rPr>
          <w:b/>
          <w:bCs/>
          <w:sz w:val="32"/>
          <w:szCs w:val="32"/>
        </w:rPr>
      </w:pPr>
      <w:r w:rsidRPr="000C62CB">
        <w:rPr>
          <w:b/>
          <w:bCs/>
          <w:sz w:val="32"/>
          <w:szCs w:val="32"/>
        </w:rPr>
        <w:t>☐ Step 8: Final Readiness Assessment</w:t>
      </w:r>
    </w:p>
    <w:p w14:paraId="0EE27595" w14:textId="79421E72" w:rsidR="00315F18" w:rsidRPr="00315F18" w:rsidRDefault="00315F18" w:rsidP="00315F18">
      <w:r w:rsidRPr="00315F18">
        <w:t>Before going live, we'll conduct a comprehensive validation to ensure everything is perfectly aligned and ready for launch.</w:t>
      </w:r>
      <w:r w:rsidR="009879BA">
        <w:t xml:space="preserve"> We recommend scheduling this 2-3 days before launch.</w:t>
      </w:r>
    </w:p>
    <w:p w14:paraId="20C58EAD" w14:textId="77777777" w:rsidR="00315F18" w:rsidRPr="00315F18" w:rsidRDefault="00315F18" w:rsidP="00315F18">
      <w:r w:rsidRPr="00315F18">
        <w:rPr>
          <w:b/>
          <w:bCs/>
        </w:rPr>
        <w:t>What We'll Review Together:</w:t>
      </w:r>
    </w:p>
    <w:p w14:paraId="55FF4981" w14:textId="531A1914" w:rsidR="00315F18" w:rsidRPr="00315F18" w:rsidRDefault="00315F18" w:rsidP="00315F18">
      <w:pPr>
        <w:numPr>
          <w:ilvl w:val="0"/>
          <w:numId w:val="19"/>
        </w:numPr>
      </w:pPr>
      <w:r w:rsidRPr="00315F18">
        <w:rPr>
          <w:b/>
          <w:bCs/>
        </w:rPr>
        <w:t>Data Validation</w:t>
      </w:r>
      <w:r w:rsidRPr="00315F18">
        <w:t>: Census accuracy, budget totals, bonus</w:t>
      </w:r>
      <w:r w:rsidR="00A02979">
        <w:t>,</w:t>
      </w:r>
      <w:r w:rsidRPr="00315F18">
        <w:t xml:space="preserve"> and equity eligibility</w:t>
      </w:r>
    </w:p>
    <w:p w14:paraId="3DB3BEB8" w14:textId="77777777" w:rsidR="00315F18" w:rsidRPr="00315F18" w:rsidRDefault="00315F18" w:rsidP="00315F18">
      <w:pPr>
        <w:numPr>
          <w:ilvl w:val="0"/>
          <w:numId w:val="19"/>
        </w:numPr>
      </w:pPr>
      <w:r w:rsidRPr="00315F18">
        <w:rPr>
          <w:b/>
          <w:bCs/>
        </w:rPr>
        <w:t>Configuration Verification</w:t>
      </w:r>
      <w:r w:rsidRPr="00315F18">
        <w:t>: All settings reflect your new cycle requirements</w:t>
      </w:r>
    </w:p>
    <w:p w14:paraId="33A85F0D" w14:textId="77777777" w:rsidR="00315F18" w:rsidRPr="00315F18" w:rsidRDefault="00315F18" w:rsidP="00315F18">
      <w:pPr>
        <w:numPr>
          <w:ilvl w:val="0"/>
          <w:numId w:val="19"/>
        </w:numPr>
      </w:pPr>
      <w:r w:rsidRPr="00315F18">
        <w:rPr>
          <w:b/>
          <w:bCs/>
        </w:rPr>
        <w:lastRenderedPageBreak/>
        <w:t>Access Permissions</w:t>
      </w:r>
      <w:r w:rsidRPr="00315F18">
        <w:t>: Admin and manager permissions are properly configured</w:t>
      </w:r>
    </w:p>
    <w:p w14:paraId="61426BEC" w14:textId="77777777" w:rsidR="00315F18" w:rsidRPr="00315F18" w:rsidRDefault="00315F18" w:rsidP="00315F18">
      <w:pPr>
        <w:numPr>
          <w:ilvl w:val="0"/>
          <w:numId w:val="19"/>
        </w:numPr>
      </w:pPr>
      <w:r w:rsidRPr="00315F18">
        <w:rPr>
          <w:b/>
          <w:bCs/>
        </w:rPr>
        <w:t>Letter Validation</w:t>
      </w:r>
      <w:r w:rsidRPr="00315F18">
        <w:t>: Test letter templates and review sample outputs</w:t>
      </w:r>
    </w:p>
    <w:p w14:paraId="4C331BE5" w14:textId="77777777" w:rsidR="00315F18" w:rsidRPr="00315F18" w:rsidRDefault="00315F18" w:rsidP="00315F18">
      <w:pPr>
        <w:numPr>
          <w:ilvl w:val="0"/>
          <w:numId w:val="19"/>
        </w:numPr>
      </w:pPr>
      <w:r w:rsidRPr="00315F18">
        <w:rPr>
          <w:b/>
          <w:bCs/>
        </w:rPr>
        <w:t>Launch Timeline</w:t>
      </w:r>
      <w:r w:rsidRPr="00315F18">
        <w:t>: Finalize internal communication strategy and launch schedule</w:t>
      </w:r>
    </w:p>
    <w:p w14:paraId="03F15A02" w14:textId="040CBBA2" w:rsidR="00315F18" w:rsidRPr="00315F18" w:rsidRDefault="00315F18" w:rsidP="00315F18">
      <w:r w:rsidRPr="00315F18">
        <w:rPr>
          <w:b/>
          <w:bCs/>
        </w:rPr>
        <w:t>Final Readiness Assessment Date</w:t>
      </w:r>
      <w:r w:rsidRPr="00315F18">
        <w:t xml:space="preserve">: </w:t>
      </w:r>
      <w:sdt>
        <w:sdtPr>
          <w:id w:val="-35967508"/>
          <w:placeholder>
            <w:docPart w:val="D7A83245613945C785F7A7BFD18D513A"/>
          </w:placeholder>
          <w:showingPlcHdr/>
          <w:date>
            <w:dateFormat w:val="M/d/yyyy"/>
            <w:lid w:val="en-US"/>
            <w:storeMappedDataAs w:val="dateTime"/>
            <w:calendar w:val="gregorian"/>
          </w:date>
        </w:sdtPr>
        <w:sdtContent>
          <w:r w:rsidR="005C49AE" w:rsidRPr="002E5164">
            <w:rPr>
              <w:rStyle w:val="PlaceholderText"/>
            </w:rPr>
            <w:t>Click or tap to enter a date.</w:t>
          </w:r>
        </w:sdtContent>
      </w:sdt>
    </w:p>
    <w:p w14:paraId="5D16BA85" w14:textId="77777777" w:rsidR="00315F18" w:rsidRPr="00315F18" w:rsidRDefault="00000000" w:rsidP="00315F18">
      <w:r>
        <w:rPr>
          <w:noProof/>
        </w:rPr>
        <w:pict w14:anchorId="7CB5DF30">
          <v:rect id="_x0000_i1033" alt="" style="width:468pt;height:.05pt;mso-width-percent:0;mso-height-percent:0;mso-width-percent:0;mso-height-percent:0" o:hralign="center" o:hrstd="t" o:hr="t" fillcolor="#a0a0a0" stroked="f"/>
        </w:pict>
      </w:r>
    </w:p>
    <w:p w14:paraId="4BFE5835" w14:textId="77777777" w:rsidR="00315F18" w:rsidRPr="000C62CB" w:rsidRDefault="00315F18" w:rsidP="00315F18">
      <w:pPr>
        <w:rPr>
          <w:b/>
          <w:bCs/>
          <w:sz w:val="32"/>
          <w:szCs w:val="32"/>
        </w:rPr>
      </w:pPr>
      <w:r w:rsidRPr="000C62CB">
        <w:rPr>
          <w:b/>
          <w:bCs/>
          <w:sz w:val="32"/>
          <w:szCs w:val="32"/>
        </w:rPr>
        <w:t>☐ Step 9: Launch Your Cycle</w:t>
      </w:r>
    </w:p>
    <w:p w14:paraId="778AC590" w14:textId="77777777" w:rsidR="00315F18" w:rsidRPr="00315F18" w:rsidRDefault="00315F18" w:rsidP="00315F18">
      <w:r w:rsidRPr="00315F18">
        <w:t>With everything validated and ready, it's time to go live with your new compensation cycle.</w:t>
      </w:r>
    </w:p>
    <w:p w14:paraId="21CA1D20" w14:textId="1F831340" w:rsidR="00315F18" w:rsidRPr="005C49AE" w:rsidRDefault="00315F18" w:rsidP="00A20466">
      <w:pPr>
        <w:pStyle w:val="ListParagraph"/>
        <w:numPr>
          <w:ilvl w:val="0"/>
          <w:numId w:val="35"/>
        </w:numPr>
        <w:rPr>
          <w:b/>
          <w:bCs/>
        </w:rPr>
      </w:pPr>
      <w:r w:rsidRPr="005C49AE">
        <w:rPr>
          <w:b/>
          <w:bCs/>
        </w:rPr>
        <w:t>Finalize Your Company</w:t>
      </w:r>
      <w:r w:rsidR="00AC7E1F">
        <w:rPr>
          <w:b/>
          <w:bCs/>
        </w:rPr>
        <w:t xml:space="preserve"> and allow Manager Emails</w:t>
      </w:r>
    </w:p>
    <w:p w14:paraId="61CC192F" w14:textId="77777777" w:rsidR="00315F18" w:rsidRPr="00315F18" w:rsidRDefault="00315F18" w:rsidP="00315F18">
      <w:r w:rsidRPr="00315F18">
        <w:rPr>
          <w:b/>
          <w:bCs/>
        </w:rPr>
        <w:t>Location</w:t>
      </w:r>
      <w:r w:rsidRPr="00315F18">
        <w:t>: Config &gt; System Control</w:t>
      </w:r>
    </w:p>
    <w:p w14:paraId="6DEF01A1" w14:textId="270CE938" w:rsidR="00315F18" w:rsidRPr="00315F18" w:rsidRDefault="00315F18" w:rsidP="00315F18">
      <w:r w:rsidRPr="00315F18">
        <w:t xml:space="preserve">Check the </w:t>
      </w:r>
      <w:r w:rsidRPr="00315F18">
        <w:rPr>
          <w:b/>
          <w:bCs/>
        </w:rPr>
        <w:t>"Finalize Company"</w:t>
      </w:r>
      <w:r w:rsidRPr="00315F18">
        <w:t xml:space="preserve"> </w:t>
      </w:r>
      <w:r w:rsidR="00AC7E1F">
        <w:t>and “</w:t>
      </w:r>
      <w:r w:rsidR="00AC7E1F" w:rsidRPr="00AC7E1F">
        <w:rPr>
          <w:b/>
          <w:bCs/>
        </w:rPr>
        <w:t>Enable Manager Emails</w:t>
      </w:r>
      <w:r w:rsidR="00AC7E1F">
        <w:t xml:space="preserve">” </w:t>
      </w:r>
      <w:r w:rsidRPr="00315F18">
        <w:t>checkbox</w:t>
      </w:r>
      <w:r w:rsidR="00AC7E1F">
        <w:t>es</w:t>
      </w:r>
      <w:r w:rsidRPr="00315F18">
        <w:t>. This action switches your system from setup mode to live mode, enabling all standard communications and workflows.</w:t>
      </w:r>
      <w:r w:rsidR="00AC7E1F">
        <w:t xml:space="preserve"> </w:t>
      </w:r>
    </w:p>
    <w:p w14:paraId="051E6A5D" w14:textId="1E2DE1ED" w:rsidR="00315F18" w:rsidRPr="00A20466" w:rsidRDefault="00315F18" w:rsidP="00A20466">
      <w:pPr>
        <w:pStyle w:val="ListParagraph"/>
        <w:numPr>
          <w:ilvl w:val="0"/>
          <w:numId w:val="35"/>
        </w:numPr>
        <w:rPr>
          <w:b/>
          <w:bCs/>
        </w:rPr>
      </w:pPr>
      <w:r w:rsidRPr="00A20466">
        <w:rPr>
          <w:b/>
          <w:bCs/>
        </w:rPr>
        <w:t>Invite Your Managers</w:t>
      </w:r>
    </w:p>
    <w:p w14:paraId="7AE32269" w14:textId="77777777" w:rsidR="00315F18" w:rsidRPr="00315F18" w:rsidRDefault="00315F18" w:rsidP="00315F18">
      <w:r w:rsidRPr="00315F18">
        <w:t xml:space="preserve">Use the </w:t>
      </w:r>
      <w:r w:rsidRPr="00315F18">
        <w:rPr>
          <w:b/>
          <w:bCs/>
        </w:rPr>
        <w:t>"Send Manager Invites"</w:t>
      </w:r>
      <w:r w:rsidRPr="00315F18">
        <w:t xml:space="preserve"> button to invite all managers to begin their compensation planning work. You can also invite admins and delegates using their respective invitation buttons.</w:t>
      </w:r>
    </w:p>
    <w:p w14:paraId="76AC11EC" w14:textId="09010B3B" w:rsidR="00315F18" w:rsidRPr="00A20466" w:rsidRDefault="00315F18" w:rsidP="00A20466">
      <w:pPr>
        <w:pStyle w:val="ListParagraph"/>
        <w:numPr>
          <w:ilvl w:val="0"/>
          <w:numId w:val="35"/>
        </w:numPr>
        <w:rPr>
          <w:b/>
          <w:bCs/>
        </w:rPr>
      </w:pPr>
      <w:r w:rsidRPr="00A20466">
        <w:rPr>
          <w:b/>
          <w:bCs/>
        </w:rPr>
        <w:t>Monitor Progress</w:t>
      </w:r>
    </w:p>
    <w:p w14:paraId="42388DA2" w14:textId="77777777" w:rsidR="00315F18" w:rsidRPr="00315F18" w:rsidRDefault="00315F18" w:rsidP="00315F18">
      <w:r w:rsidRPr="00315F18">
        <w:t xml:space="preserve">Once invitations are sent, use the </w:t>
      </w:r>
      <w:r w:rsidRPr="00315F18">
        <w:rPr>
          <w:b/>
          <w:bCs/>
        </w:rPr>
        <w:t>Manager Activity</w:t>
      </w:r>
      <w:r w:rsidRPr="00315F18">
        <w:t xml:space="preserve"> dashboard to:</w:t>
      </w:r>
    </w:p>
    <w:p w14:paraId="0E9E6648" w14:textId="77777777" w:rsidR="00315F18" w:rsidRPr="00315F18" w:rsidRDefault="00315F18" w:rsidP="00315F18">
      <w:pPr>
        <w:numPr>
          <w:ilvl w:val="0"/>
          <w:numId w:val="21"/>
        </w:numPr>
      </w:pPr>
      <w:r w:rsidRPr="00315F18">
        <w:t>Track manager login and submission rates</w:t>
      </w:r>
    </w:p>
    <w:p w14:paraId="6DC6973E" w14:textId="77777777" w:rsidR="00315F18" w:rsidRPr="00315F18" w:rsidRDefault="00315F18" w:rsidP="00315F18">
      <w:pPr>
        <w:numPr>
          <w:ilvl w:val="0"/>
          <w:numId w:val="21"/>
        </w:numPr>
      </w:pPr>
      <w:r w:rsidRPr="00315F18">
        <w:t>Monitor cycle progress and completion status</w:t>
      </w:r>
    </w:p>
    <w:p w14:paraId="45E1F523" w14:textId="77777777" w:rsidR="00315F18" w:rsidRPr="00315F18" w:rsidRDefault="00315F18" w:rsidP="00315F18">
      <w:r w:rsidRPr="00315F18">
        <w:rPr>
          <w:b/>
          <w:bCs/>
        </w:rPr>
        <w:t>Remember</w:t>
      </w:r>
      <w:r w:rsidRPr="00315F18">
        <w:t>: You can still make configuration or data changes during a live cycle if needed. The system remains flexible even after launch.</w:t>
      </w:r>
    </w:p>
    <w:p w14:paraId="72A7ED8A" w14:textId="0771F014" w:rsidR="00315F18" w:rsidRPr="00315F18" w:rsidRDefault="00315F18" w:rsidP="00315F18">
      <w:r w:rsidRPr="00315F18">
        <w:rPr>
          <w:b/>
          <w:bCs/>
        </w:rPr>
        <w:t>Launch Date</w:t>
      </w:r>
      <w:r w:rsidRPr="00315F18">
        <w:t xml:space="preserve">: </w:t>
      </w:r>
      <w:sdt>
        <w:sdtPr>
          <w:id w:val="-1962416773"/>
          <w:placeholder>
            <w:docPart w:val="A64D542D40E34FA8AA71A82B33834028"/>
          </w:placeholder>
          <w:showingPlcHdr/>
          <w:date>
            <w:dateFormat w:val="M/d/yyyy"/>
            <w:lid w:val="en-US"/>
            <w:storeMappedDataAs w:val="dateTime"/>
            <w:calendar w:val="gregorian"/>
          </w:date>
        </w:sdtPr>
        <w:sdtContent>
          <w:r w:rsidR="00784559" w:rsidRPr="002E5164">
            <w:rPr>
              <w:rStyle w:val="PlaceholderText"/>
            </w:rPr>
            <w:t>Click or tap to enter a date.</w:t>
          </w:r>
        </w:sdtContent>
      </w:sdt>
    </w:p>
    <w:p w14:paraId="2F50CCF5" w14:textId="77777777" w:rsidR="00315F18" w:rsidRPr="00315F18" w:rsidRDefault="00000000" w:rsidP="00315F18">
      <w:r>
        <w:rPr>
          <w:noProof/>
        </w:rPr>
        <w:pict w14:anchorId="68402B1F">
          <v:rect id="_x0000_i1034" alt="" style="width:468pt;height:.05pt;mso-width-percent:0;mso-height-percent:0;mso-width-percent:0;mso-height-percent:0" o:hralign="center" o:hrstd="t" o:hr="t" fillcolor="#a0a0a0" stroked="f"/>
        </w:pict>
      </w:r>
    </w:p>
    <w:p w14:paraId="49D3965D" w14:textId="2E07223A" w:rsidR="00315F18" w:rsidRPr="000C62CB" w:rsidRDefault="00315F18" w:rsidP="00315F18">
      <w:pPr>
        <w:rPr>
          <w:b/>
          <w:bCs/>
          <w:sz w:val="32"/>
          <w:szCs w:val="32"/>
        </w:rPr>
      </w:pPr>
      <w:r w:rsidRPr="000C62CB">
        <w:rPr>
          <w:b/>
          <w:bCs/>
          <w:sz w:val="32"/>
          <w:szCs w:val="32"/>
        </w:rPr>
        <w:t>Post-Launch Support &amp; Ongoing Partnership</w:t>
      </w:r>
    </w:p>
    <w:p w14:paraId="40D2CE52" w14:textId="77777777" w:rsidR="00FB09CB" w:rsidRPr="00DB0BB1" w:rsidRDefault="00FB09CB" w:rsidP="00FB09CB">
      <w:r w:rsidRPr="00DB0BB1">
        <w:t>Once your cycle is live, our support doesn't stop. You're entering an ongoing partnership designed to help you continue getting the most out of SimplyMerit.</w:t>
      </w:r>
    </w:p>
    <w:p w14:paraId="7241EB64" w14:textId="77777777" w:rsidR="00FB09CB" w:rsidRPr="00DB0BB1" w:rsidRDefault="00FB09CB" w:rsidP="00FB09CB">
      <w:r w:rsidRPr="00DB0BB1">
        <w:rPr>
          <w:b/>
          <w:bCs/>
        </w:rPr>
        <w:lastRenderedPageBreak/>
        <w:t>Here's what to expect post-launch:</w:t>
      </w:r>
    </w:p>
    <w:p w14:paraId="65F03FBB" w14:textId="77777777" w:rsidR="00FB09CB" w:rsidRPr="00DB0BB1" w:rsidRDefault="00FB09CB" w:rsidP="00FB09CB">
      <w:pPr>
        <w:numPr>
          <w:ilvl w:val="0"/>
          <w:numId w:val="30"/>
        </w:numPr>
      </w:pPr>
      <w:r w:rsidRPr="00DB0BB1">
        <w:t>While your managers are working in SimplyMerit, our work continues with designing and building the Adjustment Letters.</w:t>
      </w:r>
    </w:p>
    <w:p w14:paraId="4CC9D20F" w14:textId="77777777" w:rsidR="00FB09CB" w:rsidRPr="00DB0BB1" w:rsidRDefault="00FB09CB" w:rsidP="00FB09CB">
      <w:pPr>
        <w:numPr>
          <w:ilvl w:val="0"/>
          <w:numId w:val="30"/>
        </w:numPr>
      </w:pPr>
      <w:r w:rsidRPr="00DB0BB1">
        <w:t>Build your extract report for updating changes to your HCM / Payroll systems at the end of the cycle</w:t>
      </w:r>
    </w:p>
    <w:p w14:paraId="758C5D37" w14:textId="77777777" w:rsidR="00FB09CB" w:rsidRPr="00DB0BB1" w:rsidRDefault="00FB09CB" w:rsidP="00FB09CB">
      <w:pPr>
        <w:numPr>
          <w:ilvl w:val="0"/>
          <w:numId w:val="30"/>
        </w:numPr>
      </w:pPr>
      <w:r w:rsidRPr="00DB0BB1">
        <w:t>In addition to your CSM, our Support Team is always available by clicking the "Contact SimplyMerit Support" link at the top of your Configuration screen to help with technical questions, system updates, or anything urgent.</w:t>
      </w:r>
    </w:p>
    <w:p w14:paraId="24E10A08" w14:textId="77777777" w:rsidR="00FB09CB" w:rsidRDefault="00FB09CB" w:rsidP="00FB09CB">
      <w:pPr>
        <w:numPr>
          <w:ilvl w:val="0"/>
          <w:numId w:val="30"/>
        </w:numPr>
      </w:pPr>
      <w:r w:rsidRPr="00DB0BB1">
        <w:t xml:space="preserve">You'll receive a </w:t>
      </w:r>
      <w:r w:rsidRPr="00DB0BB1">
        <w:rPr>
          <w:b/>
          <w:bCs/>
        </w:rPr>
        <w:t>handcrafted Insights Report</w:t>
      </w:r>
      <w:r w:rsidRPr="00DB0BB1">
        <w:t xml:space="preserve"> from our consulting team highlighting trends, outliers, and opportunities within your data. Click the </w:t>
      </w:r>
      <w:r>
        <w:rPr>
          <w:noProof/>
        </w:rPr>
        <w:drawing>
          <wp:inline distT="0" distB="0" distL="0" distR="0" wp14:anchorId="12587B7F" wp14:editId="6786691D">
            <wp:extent cx="165100" cy="215900"/>
            <wp:effectExtent l="0" t="0" r="0" b="0"/>
            <wp:docPr id="400232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32931" name="Picture 400232931"/>
                    <pic:cNvPicPr/>
                  </pic:nvPicPr>
                  <pic:blipFill>
                    <a:blip r:embed="rId9"/>
                    <a:stretch>
                      <a:fillRect/>
                    </a:stretch>
                  </pic:blipFill>
                  <pic:spPr>
                    <a:xfrm>
                      <a:off x="0" y="0"/>
                      <a:ext cx="165100" cy="215900"/>
                    </a:xfrm>
                    <a:prstGeom prst="rect">
                      <a:avLst/>
                    </a:prstGeom>
                  </pic:spPr>
                </pic:pic>
              </a:graphicData>
            </a:graphic>
          </wp:inline>
        </w:drawing>
      </w:r>
      <w:r w:rsidRPr="00DB0BB1">
        <w:t>icon at the top of your Configuration screen to schedule the Insights Report review call.</w:t>
      </w:r>
    </w:p>
    <w:p w14:paraId="684AA2E8" w14:textId="77777777" w:rsidR="00FB09CB" w:rsidRPr="00DB0BB1" w:rsidRDefault="00FB09CB" w:rsidP="00FB09CB">
      <w:pPr>
        <w:numPr>
          <w:ilvl w:val="0"/>
          <w:numId w:val="30"/>
        </w:numPr>
      </w:pPr>
      <w:r>
        <w:t xml:space="preserve">As the cycle winds, we want to hear from you! What went well? What are the opportunities for improvement? How can SimplyMerit and our team better support you? Click on the </w:t>
      </w:r>
      <w:r>
        <w:rPr>
          <w:noProof/>
        </w:rPr>
        <w:drawing>
          <wp:inline distT="0" distB="0" distL="0" distR="0" wp14:anchorId="2A7B5D4C" wp14:editId="59B6E554">
            <wp:extent cx="203200" cy="165100"/>
            <wp:effectExtent l="0" t="0" r="0" b="0"/>
            <wp:docPr id="2948685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68568" name="Picture 294868568"/>
                    <pic:cNvPicPr/>
                  </pic:nvPicPr>
                  <pic:blipFill>
                    <a:blip r:embed="rId10"/>
                    <a:stretch>
                      <a:fillRect/>
                    </a:stretch>
                  </pic:blipFill>
                  <pic:spPr>
                    <a:xfrm>
                      <a:off x="0" y="0"/>
                      <a:ext cx="203200" cy="165100"/>
                    </a:xfrm>
                    <a:prstGeom prst="rect">
                      <a:avLst/>
                    </a:prstGeom>
                  </pic:spPr>
                </pic:pic>
              </a:graphicData>
            </a:graphic>
          </wp:inline>
        </w:drawing>
      </w:r>
      <w:r>
        <w:t xml:space="preserve"> icon at the top of your Configuration screens to schedule the </w:t>
      </w:r>
      <w:r w:rsidRPr="0049651F">
        <w:rPr>
          <w:b/>
          <w:bCs/>
        </w:rPr>
        <w:t xml:space="preserve">After-Action </w:t>
      </w:r>
      <w:r>
        <w:rPr>
          <w:b/>
          <w:bCs/>
        </w:rPr>
        <w:t>Review</w:t>
      </w:r>
      <w:r>
        <w:t>. Your feedback directly impacts our product roadmap!</w:t>
      </w:r>
    </w:p>
    <w:p w14:paraId="68DC5F44" w14:textId="77777777" w:rsidR="00315F18" w:rsidRPr="00315F18" w:rsidRDefault="00000000" w:rsidP="00315F18">
      <w:r>
        <w:rPr>
          <w:noProof/>
        </w:rPr>
        <w:pict w14:anchorId="00C339AE">
          <v:rect id="_x0000_i1035" alt="" style="width:468pt;height:.05pt;mso-width-percent:0;mso-height-percent:0;mso-width-percent:0;mso-height-percent:0" o:hralign="center" o:hrstd="t" o:hr="t" fillcolor="#a0a0a0" stroked="f"/>
        </w:pict>
      </w:r>
    </w:p>
    <w:p w14:paraId="693F9269" w14:textId="77777777" w:rsidR="00315F18" w:rsidRPr="00FB09CB" w:rsidRDefault="00315F18" w:rsidP="00315F18">
      <w:pPr>
        <w:rPr>
          <w:b/>
          <w:bCs/>
          <w:sz w:val="32"/>
          <w:szCs w:val="32"/>
        </w:rPr>
      </w:pPr>
      <w:r w:rsidRPr="00FB09CB">
        <w:rPr>
          <w:b/>
          <w:bCs/>
          <w:sz w:val="32"/>
          <w:szCs w:val="32"/>
        </w:rPr>
        <w:t>Quick Reference: New Cycle Steps at a Glance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0"/>
        <w:gridCol w:w="4631"/>
        <w:gridCol w:w="2573"/>
      </w:tblGrid>
      <w:tr w:rsidR="00315F18" w:rsidRPr="00315F18" w14:paraId="4CE0792A" w14:textId="77777777" w:rsidTr="00315F18">
        <w:trPr>
          <w:tblHeader/>
          <w:tblCellSpacing w:w="15" w:type="dxa"/>
        </w:trPr>
        <w:tc>
          <w:tcPr>
            <w:tcW w:w="0" w:type="auto"/>
            <w:vAlign w:val="center"/>
            <w:hideMark/>
          </w:tcPr>
          <w:p w14:paraId="46E0B6C3" w14:textId="77777777" w:rsidR="00315F18" w:rsidRPr="00315F18" w:rsidRDefault="00315F18" w:rsidP="00315F18">
            <w:pPr>
              <w:rPr>
                <w:b/>
                <w:bCs/>
              </w:rPr>
            </w:pPr>
            <w:r w:rsidRPr="00315F18">
              <w:rPr>
                <w:b/>
                <w:bCs/>
              </w:rPr>
              <w:t>Step</w:t>
            </w:r>
          </w:p>
        </w:tc>
        <w:tc>
          <w:tcPr>
            <w:tcW w:w="0" w:type="auto"/>
            <w:vAlign w:val="center"/>
            <w:hideMark/>
          </w:tcPr>
          <w:p w14:paraId="35D030E8" w14:textId="77777777" w:rsidR="00315F18" w:rsidRPr="00315F18" w:rsidRDefault="00315F18" w:rsidP="00315F18">
            <w:pPr>
              <w:rPr>
                <w:b/>
                <w:bCs/>
              </w:rPr>
            </w:pPr>
            <w:r w:rsidRPr="00315F18">
              <w:rPr>
                <w:b/>
                <w:bCs/>
              </w:rPr>
              <w:t>Key Actions</w:t>
            </w:r>
          </w:p>
        </w:tc>
        <w:tc>
          <w:tcPr>
            <w:tcW w:w="0" w:type="auto"/>
            <w:vAlign w:val="center"/>
            <w:hideMark/>
          </w:tcPr>
          <w:p w14:paraId="0EF0F480" w14:textId="77777777" w:rsidR="00315F18" w:rsidRPr="00315F18" w:rsidRDefault="00315F18" w:rsidP="00315F18">
            <w:pPr>
              <w:rPr>
                <w:b/>
                <w:bCs/>
              </w:rPr>
            </w:pPr>
            <w:r w:rsidRPr="00315F18">
              <w:rPr>
                <w:b/>
                <w:bCs/>
              </w:rPr>
              <w:t>Location</w:t>
            </w:r>
          </w:p>
        </w:tc>
      </w:tr>
      <w:tr w:rsidR="00315F18" w:rsidRPr="00315F18" w14:paraId="785969B3" w14:textId="77777777" w:rsidTr="00315F18">
        <w:trPr>
          <w:tblCellSpacing w:w="15" w:type="dxa"/>
        </w:trPr>
        <w:tc>
          <w:tcPr>
            <w:tcW w:w="0" w:type="auto"/>
            <w:vAlign w:val="center"/>
            <w:hideMark/>
          </w:tcPr>
          <w:p w14:paraId="5A950F9B" w14:textId="77777777" w:rsidR="00315F18" w:rsidRPr="00315F18" w:rsidRDefault="00315F18" w:rsidP="00315F18">
            <w:r w:rsidRPr="00315F18">
              <w:rPr>
                <w:b/>
                <w:bCs/>
              </w:rPr>
              <w:t>1. Refresh Call</w:t>
            </w:r>
          </w:p>
        </w:tc>
        <w:tc>
          <w:tcPr>
            <w:tcW w:w="0" w:type="auto"/>
            <w:vAlign w:val="center"/>
            <w:hideMark/>
          </w:tcPr>
          <w:p w14:paraId="238494DD" w14:textId="77777777" w:rsidR="00315F18" w:rsidRPr="00315F18" w:rsidRDefault="00315F18" w:rsidP="00315F18">
            <w:r w:rsidRPr="00315F18">
              <w:t>Review previous cycle, plan new cycle</w:t>
            </w:r>
          </w:p>
        </w:tc>
        <w:tc>
          <w:tcPr>
            <w:tcW w:w="0" w:type="auto"/>
            <w:vAlign w:val="center"/>
            <w:hideMark/>
          </w:tcPr>
          <w:p w14:paraId="304F96D0" w14:textId="70AEF9DC" w:rsidR="00315F18" w:rsidRPr="00315F18" w:rsidRDefault="00315F18" w:rsidP="00315F18">
            <w:r w:rsidRPr="00315F18">
              <w:t xml:space="preserve">With </w:t>
            </w:r>
            <w:r w:rsidR="00DF4C8D">
              <w:t>Support</w:t>
            </w:r>
          </w:p>
        </w:tc>
      </w:tr>
      <w:tr w:rsidR="00315F18" w:rsidRPr="00315F18" w14:paraId="3A6CE11D" w14:textId="77777777" w:rsidTr="00315F18">
        <w:trPr>
          <w:tblCellSpacing w:w="15" w:type="dxa"/>
        </w:trPr>
        <w:tc>
          <w:tcPr>
            <w:tcW w:w="0" w:type="auto"/>
            <w:vAlign w:val="center"/>
            <w:hideMark/>
          </w:tcPr>
          <w:p w14:paraId="1938E474" w14:textId="77777777" w:rsidR="00315F18" w:rsidRPr="00315F18" w:rsidRDefault="00315F18" w:rsidP="00315F18">
            <w:r w:rsidRPr="00315F18">
              <w:rPr>
                <w:b/>
                <w:bCs/>
              </w:rPr>
              <w:t>2. Reset</w:t>
            </w:r>
          </w:p>
        </w:tc>
        <w:tc>
          <w:tcPr>
            <w:tcW w:w="0" w:type="auto"/>
            <w:vAlign w:val="center"/>
            <w:hideMark/>
          </w:tcPr>
          <w:p w14:paraId="36A0E353" w14:textId="4684A947" w:rsidR="00315F18" w:rsidRPr="00315F18" w:rsidRDefault="00315F18" w:rsidP="00315F18">
            <w:r w:rsidRPr="00315F18">
              <w:t>Un</w:t>
            </w:r>
            <w:r w:rsidR="00F17CE5">
              <w:t>-F</w:t>
            </w:r>
            <w:r w:rsidRPr="00315F18">
              <w:t>inalize company, reset employee data</w:t>
            </w:r>
          </w:p>
        </w:tc>
        <w:tc>
          <w:tcPr>
            <w:tcW w:w="0" w:type="auto"/>
            <w:vAlign w:val="center"/>
            <w:hideMark/>
          </w:tcPr>
          <w:p w14:paraId="553DAEEF" w14:textId="77777777" w:rsidR="00315F18" w:rsidRPr="00315F18" w:rsidRDefault="00315F18" w:rsidP="00315F18">
            <w:r w:rsidRPr="00315F18">
              <w:t>Config &gt; System Control</w:t>
            </w:r>
          </w:p>
        </w:tc>
      </w:tr>
      <w:tr w:rsidR="00315F18" w:rsidRPr="00315F18" w14:paraId="23A40B93" w14:textId="77777777" w:rsidTr="00315F18">
        <w:trPr>
          <w:tblCellSpacing w:w="15" w:type="dxa"/>
        </w:trPr>
        <w:tc>
          <w:tcPr>
            <w:tcW w:w="0" w:type="auto"/>
            <w:vAlign w:val="center"/>
            <w:hideMark/>
          </w:tcPr>
          <w:p w14:paraId="7E04EAA6" w14:textId="77777777" w:rsidR="00315F18" w:rsidRPr="00315F18" w:rsidRDefault="00315F18" w:rsidP="00315F18">
            <w:r w:rsidRPr="00315F18">
              <w:rPr>
                <w:b/>
                <w:bCs/>
              </w:rPr>
              <w:t>3. Configure</w:t>
            </w:r>
          </w:p>
        </w:tc>
        <w:tc>
          <w:tcPr>
            <w:tcW w:w="0" w:type="auto"/>
            <w:vAlign w:val="center"/>
            <w:hideMark/>
          </w:tcPr>
          <w:p w14:paraId="1DAAEFB2" w14:textId="77777777" w:rsidR="00315F18" w:rsidRPr="00315F18" w:rsidRDefault="00315F18" w:rsidP="00315F18">
            <w:r w:rsidRPr="00315F18">
              <w:t>Update budgets, timelines, features</w:t>
            </w:r>
          </w:p>
        </w:tc>
        <w:tc>
          <w:tcPr>
            <w:tcW w:w="0" w:type="auto"/>
            <w:vAlign w:val="center"/>
            <w:hideMark/>
          </w:tcPr>
          <w:p w14:paraId="41BA5036" w14:textId="77777777" w:rsidR="00315F18" w:rsidRPr="00315F18" w:rsidRDefault="00315F18" w:rsidP="00315F18">
            <w:r w:rsidRPr="00315F18">
              <w:t>Config &gt; Various</w:t>
            </w:r>
          </w:p>
        </w:tc>
      </w:tr>
      <w:tr w:rsidR="00315F18" w:rsidRPr="00315F18" w14:paraId="15C1251C" w14:textId="77777777" w:rsidTr="00315F18">
        <w:trPr>
          <w:tblCellSpacing w:w="15" w:type="dxa"/>
        </w:trPr>
        <w:tc>
          <w:tcPr>
            <w:tcW w:w="0" w:type="auto"/>
            <w:vAlign w:val="center"/>
            <w:hideMark/>
          </w:tcPr>
          <w:p w14:paraId="675CC5B7" w14:textId="77777777" w:rsidR="00315F18" w:rsidRPr="00315F18" w:rsidRDefault="00315F18" w:rsidP="00315F18">
            <w:r w:rsidRPr="00315F18">
              <w:rPr>
                <w:b/>
                <w:bCs/>
              </w:rPr>
              <w:t>4. Load Data</w:t>
            </w:r>
          </w:p>
        </w:tc>
        <w:tc>
          <w:tcPr>
            <w:tcW w:w="0" w:type="auto"/>
            <w:vAlign w:val="center"/>
            <w:hideMark/>
          </w:tcPr>
          <w:p w14:paraId="6D19E9F9" w14:textId="77777777" w:rsidR="00315F18" w:rsidRPr="00315F18" w:rsidRDefault="00315F18" w:rsidP="00315F18">
            <w:r w:rsidRPr="00315F18">
              <w:t>Upload census, bonus, equity data</w:t>
            </w:r>
          </w:p>
        </w:tc>
        <w:tc>
          <w:tcPr>
            <w:tcW w:w="0" w:type="auto"/>
            <w:vAlign w:val="center"/>
            <w:hideMark/>
          </w:tcPr>
          <w:p w14:paraId="1631F643" w14:textId="77777777" w:rsidR="00315F18" w:rsidRPr="00315F18" w:rsidRDefault="00315F18" w:rsidP="00315F18">
            <w:r w:rsidRPr="00315F18">
              <w:t>Config &gt; Data Import</w:t>
            </w:r>
          </w:p>
        </w:tc>
      </w:tr>
      <w:tr w:rsidR="00315F18" w:rsidRPr="00315F18" w14:paraId="45B56D15" w14:textId="77777777" w:rsidTr="00315F18">
        <w:trPr>
          <w:tblCellSpacing w:w="15" w:type="dxa"/>
        </w:trPr>
        <w:tc>
          <w:tcPr>
            <w:tcW w:w="0" w:type="auto"/>
            <w:vAlign w:val="center"/>
            <w:hideMark/>
          </w:tcPr>
          <w:p w14:paraId="2DB96290" w14:textId="77777777" w:rsidR="00315F18" w:rsidRPr="00315F18" w:rsidRDefault="00315F18" w:rsidP="00315F18">
            <w:r w:rsidRPr="00315F18">
              <w:rPr>
                <w:b/>
                <w:bCs/>
              </w:rPr>
              <w:t>5. Letters</w:t>
            </w:r>
          </w:p>
        </w:tc>
        <w:tc>
          <w:tcPr>
            <w:tcW w:w="0" w:type="auto"/>
            <w:vAlign w:val="center"/>
            <w:hideMark/>
          </w:tcPr>
          <w:p w14:paraId="3C06FB6A" w14:textId="77777777" w:rsidR="00315F18" w:rsidRPr="00315F18" w:rsidRDefault="00315F18" w:rsidP="00315F18">
            <w:r w:rsidRPr="00315F18">
              <w:t>Submit templates early for development</w:t>
            </w:r>
          </w:p>
        </w:tc>
        <w:tc>
          <w:tcPr>
            <w:tcW w:w="0" w:type="auto"/>
            <w:vAlign w:val="center"/>
            <w:hideMark/>
          </w:tcPr>
          <w:p w14:paraId="72E7E7D3" w14:textId="215E8246" w:rsidR="00315F18" w:rsidRPr="00315F18" w:rsidRDefault="00315F18" w:rsidP="00315F18">
            <w:r w:rsidRPr="00315F18">
              <w:t>Send to Support</w:t>
            </w:r>
          </w:p>
        </w:tc>
      </w:tr>
      <w:tr w:rsidR="00315F18" w:rsidRPr="00315F18" w14:paraId="56EA3A00" w14:textId="77777777" w:rsidTr="00315F18">
        <w:trPr>
          <w:tblCellSpacing w:w="15" w:type="dxa"/>
        </w:trPr>
        <w:tc>
          <w:tcPr>
            <w:tcW w:w="0" w:type="auto"/>
            <w:vAlign w:val="center"/>
            <w:hideMark/>
          </w:tcPr>
          <w:p w14:paraId="5C2699F7" w14:textId="77777777" w:rsidR="00315F18" w:rsidRPr="00315F18" w:rsidRDefault="00315F18" w:rsidP="00315F18">
            <w:r w:rsidRPr="00315F18">
              <w:rPr>
                <w:b/>
                <w:bCs/>
              </w:rPr>
              <w:t>6. Historical</w:t>
            </w:r>
          </w:p>
        </w:tc>
        <w:tc>
          <w:tcPr>
            <w:tcW w:w="0" w:type="auto"/>
            <w:vAlign w:val="center"/>
            <w:hideMark/>
          </w:tcPr>
          <w:p w14:paraId="4FED82AE" w14:textId="77777777" w:rsidR="00315F18" w:rsidRPr="00315F18" w:rsidRDefault="00315F18" w:rsidP="00315F18">
            <w:r w:rsidRPr="00315F18">
              <w:t>Load prior data, apply history shift</w:t>
            </w:r>
          </w:p>
        </w:tc>
        <w:tc>
          <w:tcPr>
            <w:tcW w:w="0" w:type="auto"/>
            <w:vAlign w:val="center"/>
            <w:hideMark/>
          </w:tcPr>
          <w:p w14:paraId="65BB20E7" w14:textId="77777777" w:rsidR="00315F18" w:rsidRPr="00315F18" w:rsidRDefault="00315F18" w:rsidP="00315F18">
            <w:r w:rsidRPr="00315F18">
              <w:t>Config &gt; Data Import</w:t>
            </w:r>
          </w:p>
        </w:tc>
      </w:tr>
      <w:tr w:rsidR="00315F18" w:rsidRPr="00315F18" w14:paraId="2366F975" w14:textId="77777777" w:rsidTr="00315F18">
        <w:trPr>
          <w:tblCellSpacing w:w="15" w:type="dxa"/>
        </w:trPr>
        <w:tc>
          <w:tcPr>
            <w:tcW w:w="0" w:type="auto"/>
            <w:vAlign w:val="center"/>
            <w:hideMark/>
          </w:tcPr>
          <w:p w14:paraId="72BFE40B" w14:textId="77777777" w:rsidR="00315F18" w:rsidRPr="00315F18" w:rsidRDefault="00315F18" w:rsidP="00315F18">
            <w:r w:rsidRPr="00315F18">
              <w:rPr>
                <w:b/>
                <w:bCs/>
              </w:rPr>
              <w:t>7. Remove Locks</w:t>
            </w:r>
          </w:p>
        </w:tc>
        <w:tc>
          <w:tcPr>
            <w:tcW w:w="0" w:type="auto"/>
            <w:vAlign w:val="center"/>
            <w:hideMark/>
          </w:tcPr>
          <w:p w14:paraId="469C763A" w14:textId="77777777" w:rsidR="00315F18" w:rsidRPr="00315F18" w:rsidRDefault="00315F18" w:rsidP="00315F18">
            <w:r w:rsidRPr="00315F18">
              <w:t>Enable manager access, remove restrictions</w:t>
            </w:r>
          </w:p>
        </w:tc>
        <w:tc>
          <w:tcPr>
            <w:tcW w:w="0" w:type="auto"/>
            <w:vAlign w:val="center"/>
            <w:hideMark/>
          </w:tcPr>
          <w:p w14:paraId="7B706F33" w14:textId="77777777" w:rsidR="00315F18" w:rsidRPr="00315F18" w:rsidRDefault="00315F18" w:rsidP="00315F18">
            <w:r w:rsidRPr="00315F18">
              <w:t>Config &gt; System Control</w:t>
            </w:r>
          </w:p>
        </w:tc>
      </w:tr>
      <w:tr w:rsidR="00315F18" w:rsidRPr="00315F18" w14:paraId="70FCC541" w14:textId="77777777" w:rsidTr="00315F18">
        <w:trPr>
          <w:tblCellSpacing w:w="15" w:type="dxa"/>
        </w:trPr>
        <w:tc>
          <w:tcPr>
            <w:tcW w:w="0" w:type="auto"/>
            <w:vAlign w:val="center"/>
            <w:hideMark/>
          </w:tcPr>
          <w:p w14:paraId="407CAFC8" w14:textId="77777777" w:rsidR="00315F18" w:rsidRPr="00315F18" w:rsidRDefault="00315F18" w:rsidP="00315F18">
            <w:r w:rsidRPr="00315F18">
              <w:rPr>
                <w:b/>
                <w:bCs/>
              </w:rPr>
              <w:t>8. Readiness</w:t>
            </w:r>
          </w:p>
        </w:tc>
        <w:tc>
          <w:tcPr>
            <w:tcW w:w="0" w:type="auto"/>
            <w:vAlign w:val="center"/>
            <w:hideMark/>
          </w:tcPr>
          <w:p w14:paraId="0A7060EE" w14:textId="77777777" w:rsidR="00315F18" w:rsidRPr="00315F18" w:rsidRDefault="00315F18" w:rsidP="00315F18">
            <w:r w:rsidRPr="00315F18">
              <w:t>Validate all data and configuration</w:t>
            </w:r>
          </w:p>
        </w:tc>
        <w:tc>
          <w:tcPr>
            <w:tcW w:w="0" w:type="auto"/>
            <w:vAlign w:val="center"/>
            <w:hideMark/>
          </w:tcPr>
          <w:p w14:paraId="144332B3" w14:textId="62745EB9" w:rsidR="00315F18" w:rsidRPr="00315F18" w:rsidRDefault="00315F18" w:rsidP="00315F18">
            <w:r w:rsidRPr="00315F18">
              <w:t xml:space="preserve">With </w:t>
            </w:r>
            <w:r w:rsidR="00DF4C8D">
              <w:t>Support</w:t>
            </w:r>
          </w:p>
        </w:tc>
      </w:tr>
      <w:tr w:rsidR="00315F18" w:rsidRPr="00315F18" w14:paraId="0C93C21F" w14:textId="77777777" w:rsidTr="00315F18">
        <w:trPr>
          <w:tblCellSpacing w:w="15" w:type="dxa"/>
        </w:trPr>
        <w:tc>
          <w:tcPr>
            <w:tcW w:w="0" w:type="auto"/>
            <w:vAlign w:val="center"/>
            <w:hideMark/>
          </w:tcPr>
          <w:p w14:paraId="2C2852B7" w14:textId="77777777" w:rsidR="00315F18" w:rsidRPr="00315F18" w:rsidRDefault="00315F18" w:rsidP="00315F18">
            <w:r w:rsidRPr="00315F18">
              <w:rPr>
                <w:b/>
                <w:bCs/>
              </w:rPr>
              <w:t>9. Launch</w:t>
            </w:r>
          </w:p>
        </w:tc>
        <w:tc>
          <w:tcPr>
            <w:tcW w:w="0" w:type="auto"/>
            <w:vAlign w:val="center"/>
            <w:hideMark/>
          </w:tcPr>
          <w:p w14:paraId="21F9F2F3" w14:textId="77777777" w:rsidR="00315F18" w:rsidRPr="00315F18" w:rsidRDefault="00315F18" w:rsidP="00315F18">
            <w:r w:rsidRPr="00315F18">
              <w:t>Finalize company, invite managers</w:t>
            </w:r>
          </w:p>
        </w:tc>
        <w:tc>
          <w:tcPr>
            <w:tcW w:w="0" w:type="auto"/>
            <w:vAlign w:val="center"/>
            <w:hideMark/>
          </w:tcPr>
          <w:p w14:paraId="0CEA1E29" w14:textId="77777777" w:rsidR="00315F18" w:rsidRPr="00315F18" w:rsidRDefault="00315F18" w:rsidP="00315F18">
            <w:r w:rsidRPr="00315F18">
              <w:t>Config &gt; System Control</w:t>
            </w:r>
          </w:p>
        </w:tc>
      </w:tr>
    </w:tbl>
    <w:p w14:paraId="1E4E3AF5" w14:textId="21DCE6B6" w:rsidR="00D32472" w:rsidRPr="009C241C" w:rsidRDefault="00000000" w:rsidP="00315F18">
      <w:r>
        <w:rPr>
          <w:noProof/>
        </w:rPr>
        <w:lastRenderedPageBreak/>
        <w:pict w14:anchorId="5C886D86">
          <v:rect id="_x0000_i1036" alt="" style="width:468pt;height:.05pt;mso-width-percent:0;mso-height-percent:0;mso-width-percent:0;mso-height-percent:0" o:hralign="center" o:hrstd="t" o:hr="t" fillcolor="#a0a0a0" stroked="f"/>
        </w:pict>
      </w:r>
    </w:p>
    <w:p w14:paraId="16566E3E" w14:textId="03A6FAB5" w:rsidR="00315F18" w:rsidRPr="00162413" w:rsidRDefault="00315F18" w:rsidP="00315F18">
      <w:pPr>
        <w:rPr>
          <w:b/>
          <w:bCs/>
          <w:sz w:val="28"/>
          <w:szCs w:val="28"/>
        </w:rPr>
      </w:pPr>
      <w:r w:rsidRPr="00162413">
        <w:rPr>
          <w:b/>
          <w:bCs/>
          <w:sz w:val="28"/>
          <w:szCs w:val="28"/>
        </w:rPr>
        <w:t>Need Help?</w:t>
      </w:r>
    </w:p>
    <w:p w14:paraId="0CCFFEAE" w14:textId="77777777" w:rsidR="00315F18" w:rsidRPr="00315F18" w:rsidRDefault="00315F18" w:rsidP="00315F18">
      <w:r w:rsidRPr="00315F18">
        <w:rPr>
          <w:b/>
          <w:bCs/>
        </w:rPr>
        <w:t>Your Customer Success Manager</w:t>
      </w:r>
      <w:r w:rsidRPr="00315F18">
        <w:t xml:space="preserve"> is your primary point of contact for strategic guidance and cycle planning.</w:t>
      </w:r>
    </w:p>
    <w:p w14:paraId="226A133F" w14:textId="202DF81F" w:rsidR="00315F18" w:rsidRPr="00315F18" w:rsidRDefault="00315F18" w:rsidP="00315F18">
      <w:r w:rsidRPr="00315F18">
        <w:rPr>
          <w:b/>
          <w:bCs/>
        </w:rPr>
        <w:t>Technical Support</w:t>
      </w:r>
      <w:r w:rsidRPr="00315F18">
        <w:t xml:space="preserve"> is available at </w:t>
      </w:r>
      <w:hyperlink r:id="rId11" w:history="1">
        <w:r w:rsidR="00162413" w:rsidRPr="007E4CD1">
          <w:rPr>
            <w:rStyle w:val="Hyperlink"/>
          </w:rPr>
          <w:t>support@simplymerit.com</w:t>
        </w:r>
      </w:hyperlink>
      <w:r w:rsidR="00162413">
        <w:t xml:space="preserve"> </w:t>
      </w:r>
      <w:r w:rsidRPr="00315F18">
        <w:t>for urgent issues, system questions, or troubleshooting.</w:t>
      </w:r>
    </w:p>
    <w:p w14:paraId="5A71124B" w14:textId="77777777" w:rsidR="00315F18" w:rsidRPr="00315F18" w:rsidRDefault="00315F18" w:rsidP="00315F18">
      <w:r w:rsidRPr="00315F18">
        <w:rPr>
          <w:b/>
          <w:bCs/>
        </w:rPr>
        <w:t>Consulting Services</w:t>
      </w:r>
      <w:r w:rsidRPr="00315F18">
        <w:t xml:space="preserve"> are available through MorganHR for compensation strategy, market analysis, and pay equity support.</w:t>
      </w:r>
    </w:p>
    <w:p w14:paraId="3ED7A47F" w14:textId="77777777" w:rsidR="00315F18" w:rsidRPr="00315F18" w:rsidRDefault="00000000" w:rsidP="00315F18">
      <w:r>
        <w:rPr>
          <w:noProof/>
        </w:rPr>
        <w:pict w14:anchorId="78DE990D">
          <v:rect id="_x0000_i1037" alt="" style="width:468pt;height:.05pt;mso-width-percent:0;mso-height-percent:0;mso-width-percent:0;mso-height-percent:0" o:hralign="center" o:hrstd="t" o:hr="t" fillcolor="#a0a0a0" stroked="f"/>
        </w:pict>
      </w:r>
    </w:p>
    <w:p w14:paraId="71CE64D0" w14:textId="77777777" w:rsidR="00315F18" w:rsidRPr="00162413" w:rsidRDefault="00315F18" w:rsidP="00315F18">
      <w:pPr>
        <w:rPr>
          <w:b/>
          <w:bCs/>
          <w:sz w:val="28"/>
          <w:szCs w:val="28"/>
        </w:rPr>
      </w:pPr>
      <w:r w:rsidRPr="00162413">
        <w:rPr>
          <w:b/>
          <w:bCs/>
          <w:sz w:val="28"/>
          <w:szCs w:val="28"/>
        </w:rPr>
        <w:t>Final Thoughts</w:t>
      </w:r>
    </w:p>
    <w:p w14:paraId="15FE871C" w14:textId="77777777" w:rsidR="00315F18" w:rsidRPr="00315F18" w:rsidRDefault="00315F18" w:rsidP="00315F18">
      <w:r w:rsidRPr="00315F18">
        <w:t>Launching a new compensation cycle with SimplyMerit is a collaborative process designed to make your complex work simpler and more effective. By following these steps and leveraging our ongoing partnership, you'll be equipped to manage your merit, bonus, equity, and performance cycles with confidence.</w:t>
      </w:r>
    </w:p>
    <w:p w14:paraId="60920746" w14:textId="77777777" w:rsidR="00315F18" w:rsidRPr="00315F18" w:rsidRDefault="00315F18" w:rsidP="00315F18">
      <w:r w:rsidRPr="00315F18">
        <w:t>Remember: We're here to support you every step of the way. From planning through completion, your success is our success.</w:t>
      </w:r>
    </w:p>
    <w:p w14:paraId="11C0D5F2" w14:textId="48C6C386" w:rsidR="004953BA" w:rsidRDefault="00315F18">
      <w:r w:rsidRPr="00315F18">
        <w:rPr>
          <w:b/>
          <w:bCs/>
        </w:rPr>
        <w:t>Welcome to your new cycle. Let's make it your best one yet!</w:t>
      </w:r>
    </w:p>
    <w:sectPr w:rsidR="004953B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0B94" w14:textId="77777777" w:rsidR="005A2520" w:rsidRDefault="005A2520" w:rsidP="00AD0091">
      <w:pPr>
        <w:spacing w:after="0" w:line="240" w:lineRule="auto"/>
      </w:pPr>
      <w:r>
        <w:separator/>
      </w:r>
    </w:p>
  </w:endnote>
  <w:endnote w:type="continuationSeparator" w:id="0">
    <w:p w14:paraId="62335B08" w14:textId="77777777" w:rsidR="005A2520" w:rsidRDefault="005A2520" w:rsidP="00AD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6AA2" w14:textId="77777777" w:rsidR="00AD0091" w:rsidRDefault="00AD0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ED54" w14:textId="0A0A5F0B" w:rsidR="00670A30" w:rsidRDefault="00670A30" w:rsidP="00670A30">
    <w:pPr>
      <w:pStyle w:val="Footer"/>
      <w:jc w:val="right"/>
    </w:pPr>
    <w:r w:rsidRPr="00A55307">
      <w:t>©</w:t>
    </w:r>
    <w:r>
      <w:t xml:space="preserve"> </w:t>
    </w:r>
    <w:r>
      <w:fldChar w:fldCharType="begin"/>
    </w:r>
    <w:r>
      <w:instrText xml:space="preserve"> DATE  \@ "YYYY"  \* MERGEFORMAT </w:instrText>
    </w:r>
    <w:r>
      <w:fldChar w:fldCharType="separate"/>
    </w:r>
    <w:r w:rsidR="00AC7E1F">
      <w:rPr>
        <w:noProof/>
      </w:rPr>
      <w:t>2026</w:t>
    </w:r>
    <w:r>
      <w:fldChar w:fldCharType="end"/>
    </w:r>
    <w:r>
      <w:t xml:space="preserve"> MorganHR, Inc.</w:t>
    </w:r>
  </w:p>
  <w:p w14:paraId="443A10F1" w14:textId="77777777" w:rsidR="00AD0091" w:rsidRDefault="00AD0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654B" w14:textId="77777777" w:rsidR="00AD0091" w:rsidRDefault="00AD0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57B4" w14:textId="77777777" w:rsidR="005A2520" w:rsidRDefault="005A2520" w:rsidP="00AD0091">
      <w:pPr>
        <w:spacing w:after="0" w:line="240" w:lineRule="auto"/>
      </w:pPr>
      <w:r>
        <w:separator/>
      </w:r>
    </w:p>
  </w:footnote>
  <w:footnote w:type="continuationSeparator" w:id="0">
    <w:p w14:paraId="3AFA865A" w14:textId="77777777" w:rsidR="005A2520" w:rsidRDefault="005A2520" w:rsidP="00AD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532E" w14:textId="77777777" w:rsidR="00AD0091" w:rsidRDefault="00AD0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901" w14:textId="00CED70E" w:rsidR="00670A30" w:rsidRDefault="00670A30">
    <w:pPr>
      <w:pStyle w:val="Header"/>
    </w:pPr>
    <w:r>
      <w:t xml:space="preserve">SimplyMerit </w:t>
    </w:r>
    <w:r w:rsidR="0002476C">
      <w:t xml:space="preserve">Subsequent </w:t>
    </w:r>
    <w:r>
      <w:t>Cycle</w:t>
    </w:r>
    <w:r w:rsidR="001603F9">
      <w:t>s</w:t>
    </w:r>
    <w:r>
      <w:t xml:space="preserve"> Guide</w:t>
    </w:r>
  </w:p>
  <w:sdt>
    <w:sdtPr>
      <w:id w:val="837730617"/>
      <w:docPartObj>
        <w:docPartGallery w:val="Page Numbers (Margins)"/>
        <w:docPartUnique/>
      </w:docPartObj>
    </w:sdtPr>
    <w:sdtContent>
      <w:p w14:paraId="6043C584" w14:textId="61947FCA" w:rsidR="00AD0091" w:rsidRDefault="00670A30">
        <w:pPr>
          <w:pStyle w:val="Header"/>
        </w:pPr>
        <w:r>
          <w:rPr>
            <w:noProof/>
          </w:rPr>
          <mc:AlternateContent>
            <mc:Choice Requires="wps">
              <w:drawing>
                <wp:anchor distT="0" distB="0" distL="114300" distR="114300" simplePos="0" relativeHeight="251659264" behindDoc="0" locked="0" layoutInCell="0" allowOverlap="1" wp14:anchorId="58B41D92" wp14:editId="4F9758BD">
                  <wp:simplePos x="0" y="0"/>
                  <wp:positionH relativeFrom="rightMargin">
                    <wp:align>center</wp:align>
                  </wp:positionH>
                  <wp:positionV relativeFrom="margin">
                    <wp:align>bottom</wp:align>
                  </wp:positionV>
                  <wp:extent cx="510540" cy="2183130"/>
                  <wp:effectExtent l="0" t="0" r="3810" b="0"/>
                  <wp:wrapNone/>
                  <wp:docPr id="10309625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C6C" w14:textId="77777777" w:rsidR="00670A30" w:rsidRDefault="00670A3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B41D92"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0DF4C6C" w14:textId="77777777" w:rsidR="00670A30" w:rsidRDefault="00670A3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4EDC" w14:textId="77777777" w:rsidR="00AD0091" w:rsidRDefault="00AD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4F9E8C20" id="_x0000_i1025" style="width:0;height:1.5pt" o:hralign="center" o:bullet="t" o:hrstd="t" o:hr="t" fillcolor="#a0a0a0" stroked="f"/>
    </w:pict>
  </w:numPicBullet>
  <w:abstractNum w:abstractNumId="0" w15:restartNumberingAfterBreak="0">
    <w:nsid w:val="03697675"/>
    <w:multiLevelType w:val="multilevel"/>
    <w:tmpl w:val="92E4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4191"/>
    <w:multiLevelType w:val="multilevel"/>
    <w:tmpl w:val="2A54303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DFF2BC0"/>
    <w:multiLevelType w:val="multilevel"/>
    <w:tmpl w:val="0B36935A"/>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012C1"/>
    <w:multiLevelType w:val="multilevel"/>
    <w:tmpl w:val="61A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B6D36"/>
    <w:multiLevelType w:val="multilevel"/>
    <w:tmpl w:val="ECF8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02A09"/>
    <w:multiLevelType w:val="multilevel"/>
    <w:tmpl w:val="BA4A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F1471"/>
    <w:multiLevelType w:val="hybridMultilevel"/>
    <w:tmpl w:val="CA4A1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74644"/>
    <w:multiLevelType w:val="multilevel"/>
    <w:tmpl w:val="B22A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41CE9"/>
    <w:multiLevelType w:val="multilevel"/>
    <w:tmpl w:val="7806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76564"/>
    <w:multiLevelType w:val="multilevel"/>
    <w:tmpl w:val="E796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845E0"/>
    <w:multiLevelType w:val="multilevel"/>
    <w:tmpl w:val="C9D6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17F76"/>
    <w:multiLevelType w:val="multilevel"/>
    <w:tmpl w:val="399C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41584"/>
    <w:multiLevelType w:val="multilevel"/>
    <w:tmpl w:val="369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F2D95"/>
    <w:multiLevelType w:val="multilevel"/>
    <w:tmpl w:val="B88A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B3F2A"/>
    <w:multiLevelType w:val="multilevel"/>
    <w:tmpl w:val="F88CA91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25A47"/>
    <w:multiLevelType w:val="multilevel"/>
    <w:tmpl w:val="3B02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E74AD"/>
    <w:multiLevelType w:val="multilevel"/>
    <w:tmpl w:val="C4A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67375"/>
    <w:multiLevelType w:val="multilevel"/>
    <w:tmpl w:val="29E4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B1D1A"/>
    <w:multiLevelType w:val="multilevel"/>
    <w:tmpl w:val="3F4A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A0D1B"/>
    <w:multiLevelType w:val="multilevel"/>
    <w:tmpl w:val="0E1A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C5C21"/>
    <w:multiLevelType w:val="hybridMultilevel"/>
    <w:tmpl w:val="A8740E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7452A0"/>
    <w:multiLevelType w:val="multilevel"/>
    <w:tmpl w:val="FC0A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3665A"/>
    <w:multiLevelType w:val="multilevel"/>
    <w:tmpl w:val="F88CA91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F0F76"/>
    <w:multiLevelType w:val="multilevel"/>
    <w:tmpl w:val="2236E9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43426"/>
    <w:multiLevelType w:val="multilevel"/>
    <w:tmpl w:val="9778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D4B99"/>
    <w:multiLevelType w:val="multilevel"/>
    <w:tmpl w:val="E8D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64B85"/>
    <w:multiLevelType w:val="multilevel"/>
    <w:tmpl w:val="49D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40FC6"/>
    <w:multiLevelType w:val="multilevel"/>
    <w:tmpl w:val="BA12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729C5"/>
    <w:multiLevelType w:val="multilevel"/>
    <w:tmpl w:val="335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54127"/>
    <w:multiLevelType w:val="hybridMultilevel"/>
    <w:tmpl w:val="6B5AE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DD7FA0"/>
    <w:multiLevelType w:val="multilevel"/>
    <w:tmpl w:val="0B36935A"/>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D156F"/>
    <w:multiLevelType w:val="multilevel"/>
    <w:tmpl w:val="1424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9603F"/>
    <w:multiLevelType w:val="multilevel"/>
    <w:tmpl w:val="34CC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70362"/>
    <w:multiLevelType w:val="multilevel"/>
    <w:tmpl w:val="0576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A71C8"/>
    <w:multiLevelType w:val="multilevel"/>
    <w:tmpl w:val="B0424E34"/>
    <w:lvl w:ilvl="0">
      <w:start w:val="1"/>
      <w:numFmt w:val="decimal"/>
      <w:lvlText w:val="%1."/>
      <w:lvlJc w:val="left"/>
      <w:pPr>
        <w:tabs>
          <w:tab w:val="num" w:pos="720"/>
        </w:tabs>
        <w:ind w:left="720" w:hanging="360"/>
      </w:pPr>
      <w:rPr>
        <w:rFonts w:hint="default"/>
        <w:b/>
        <w:bCs/>
        <w:sz w:val="24"/>
        <w:szCs w:val="32"/>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552F10"/>
    <w:multiLevelType w:val="multilevel"/>
    <w:tmpl w:val="8E86197E"/>
    <w:lvl w:ilvl="0">
      <w:start w:val="1"/>
      <w:numFmt w:val="decimal"/>
      <w:lvlText w:val="%1."/>
      <w:lvlJc w:val="left"/>
      <w:pPr>
        <w:tabs>
          <w:tab w:val="num" w:pos="720"/>
        </w:tabs>
        <w:ind w:left="720" w:hanging="360"/>
      </w:pPr>
      <w:rPr>
        <w:rFonts w:hint="default"/>
        <w:b/>
        <w:bCs/>
        <w:sz w:val="24"/>
        <w:szCs w:val="32"/>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B6389C"/>
    <w:multiLevelType w:val="multilevel"/>
    <w:tmpl w:val="F650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072339">
    <w:abstractNumId w:val="13"/>
  </w:num>
  <w:num w:numId="2" w16cid:durableId="1623876057">
    <w:abstractNumId w:val="36"/>
  </w:num>
  <w:num w:numId="3" w16cid:durableId="78839926">
    <w:abstractNumId w:val="0"/>
  </w:num>
  <w:num w:numId="4" w16cid:durableId="1678191893">
    <w:abstractNumId w:val="28"/>
  </w:num>
  <w:num w:numId="5" w16cid:durableId="440414595">
    <w:abstractNumId w:val="15"/>
  </w:num>
  <w:num w:numId="6" w16cid:durableId="1100878296">
    <w:abstractNumId w:val="16"/>
  </w:num>
  <w:num w:numId="7" w16cid:durableId="296303758">
    <w:abstractNumId w:val="19"/>
  </w:num>
  <w:num w:numId="8" w16cid:durableId="702170644">
    <w:abstractNumId w:val="23"/>
  </w:num>
  <w:num w:numId="9" w16cid:durableId="1010764872">
    <w:abstractNumId w:val="18"/>
  </w:num>
  <w:num w:numId="10" w16cid:durableId="2143695138">
    <w:abstractNumId w:val="27"/>
  </w:num>
  <w:num w:numId="11" w16cid:durableId="1027171798">
    <w:abstractNumId w:val="10"/>
  </w:num>
  <w:num w:numId="12" w16cid:durableId="1657144977">
    <w:abstractNumId w:val="12"/>
  </w:num>
  <w:num w:numId="13" w16cid:durableId="1224029047">
    <w:abstractNumId w:val="4"/>
  </w:num>
  <w:num w:numId="14" w16cid:durableId="11222221">
    <w:abstractNumId w:val="3"/>
  </w:num>
  <w:num w:numId="15" w16cid:durableId="1714186623">
    <w:abstractNumId w:val="25"/>
  </w:num>
  <w:num w:numId="16" w16cid:durableId="1346664307">
    <w:abstractNumId w:val="1"/>
  </w:num>
  <w:num w:numId="17" w16cid:durableId="350686972">
    <w:abstractNumId w:val="24"/>
  </w:num>
  <w:num w:numId="18" w16cid:durableId="1845632325">
    <w:abstractNumId w:val="9"/>
  </w:num>
  <w:num w:numId="19" w16cid:durableId="1855344459">
    <w:abstractNumId w:val="8"/>
  </w:num>
  <w:num w:numId="20" w16cid:durableId="580480675">
    <w:abstractNumId w:val="21"/>
  </w:num>
  <w:num w:numId="21" w16cid:durableId="869419479">
    <w:abstractNumId w:val="17"/>
  </w:num>
  <w:num w:numId="22" w16cid:durableId="2110924896">
    <w:abstractNumId w:val="32"/>
  </w:num>
  <w:num w:numId="23" w16cid:durableId="1648515107">
    <w:abstractNumId w:val="7"/>
  </w:num>
  <w:num w:numId="24" w16cid:durableId="706833608">
    <w:abstractNumId w:val="33"/>
  </w:num>
  <w:num w:numId="25" w16cid:durableId="1267928808">
    <w:abstractNumId w:val="5"/>
  </w:num>
  <w:num w:numId="26" w16cid:durableId="1047990458">
    <w:abstractNumId w:val="11"/>
  </w:num>
  <w:num w:numId="27" w16cid:durableId="1510098370">
    <w:abstractNumId w:val="31"/>
  </w:num>
  <w:num w:numId="28" w16cid:durableId="1750732886">
    <w:abstractNumId w:val="20"/>
  </w:num>
  <w:num w:numId="29" w16cid:durableId="265121323">
    <w:abstractNumId w:val="29"/>
  </w:num>
  <w:num w:numId="30" w16cid:durableId="2130515720">
    <w:abstractNumId w:val="26"/>
  </w:num>
  <w:num w:numId="31" w16cid:durableId="875241939">
    <w:abstractNumId w:val="6"/>
  </w:num>
  <w:num w:numId="32" w16cid:durableId="1400592923">
    <w:abstractNumId w:val="22"/>
  </w:num>
  <w:num w:numId="33" w16cid:durableId="1376927877">
    <w:abstractNumId w:val="35"/>
  </w:num>
  <w:num w:numId="34" w16cid:durableId="1818953695">
    <w:abstractNumId w:val="14"/>
  </w:num>
  <w:num w:numId="35" w16cid:durableId="1909072143">
    <w:abstractNumId w:val="34"/>
  </w:num>
  <w:num w:numId="36" w16cid:durableId="1759787672">
    <w:abstractNumId w:val="2"/>
  </w:num>
  <w:num w:numId="37" w16cid:durableId="16811979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18"/>
    <w:rsid w:val="0002476C"/>
    <w:rsid w:val="00066593"/>
    <w:rsid w:val="000C350A"/>
    <w:rsid w:val="000C62CB"/>
    <w:rsid w:val="001219E5"/>
    <w:rsid w:val="00122968"/>
    <w:rsid w:val="00123767"/>
    <w:rsid w:val="00144FA3"/>
    <w:rsid w:val="0015109E"/>
    <w:rsid w:val="001603F9"/>
    <w:rsid w:val="00162413"/>
    <w:rsid w:val="002069E6"/>
    <w:rsid w:val="002369E0"/>
    <w:rsid w:val="00315F18"/>
    <w:rsid w:val="003A51AE"/>
    <w:rsid w:val="003F523E"/>
    <w:rsid w:val="003F5F7E"/>
    <w:rsid w:val="00475713"/>
    <w:rsid w:val="004953BA"/>
    <w:rsid w:val="00561CD4"/>
    <w:rsid w:val="005A2520"/>
    <w:rsid w:val="005C49AE"/>
    <w:rsid w:val="00626770"/>
    <w:rsid w:val="00670A30"/>
    <w:rsid w:val="006C3BB9"/>
    <w:rsid w:val="007536EE"/>
    <w:rsid w:val="00784559"/>
    <w:rsid w:val="008274FA"/>
    <w:rsid w:val="0083177B"/>
    <w:rsid w:val="00833FA8"/>
    <w:rsid w:val="00855F9A"/>
    <w:rsid w:val="00865F57"/>
    <w:rsid w:val="008B65E6"/>
    <w:rsid w:val="008E2254"/>
    <w:rsid w:val="00984F3F"/>
    <w:rsid w:val="009879BA"/>
    <w:rsid w:val="009A1ABE"/>
    <w:rsid w:val="009B09DE"/>
    <w:rsid w:val="009C241C"/>
    <w:rsid w:val="00A02979"/>
    <w:rsid w:val="00A02DF4"/>
    <w:rsid w:val="00A0412A"/>
    <w:rsid w:val="00A20466"/>
    <w:rsid w:val="00A61DD0"/>
    <w:rsid w:val="00A83CA8"/>
    <w:rsid w:val="00A872CB"/>
    <w:rsid w:val="00A9452B"/>
    <w:rsid w:val="00AC7E1F"/>
    <w:rsid w:val="00AD0091"/>
    <w:rsid w:val="00AF4880"/>
    <w:rsid w:val="00B67962"/>
    <w:rsid w:val="00B729D9"/>
    <w:rsid w:val="00BC3E08"/>
    <w:rsid w:val="00BE2F01"/>
    <w:rsid w:val="00CA19BB"/>
    <w:rsid w:val="00CE546A"/>
    <w:rsid w:val="00D32472"/>
    <w:rsid w:val="00D354FA"/>
    <w:rsid w:val="00D72113"/>
    <w:rsid w:val="00D7418E"/>
    <w:rsid w:val="00DF4C8D"/>
    <w:rsid w:val="00E6355E"/>
    <w:rsid w:val="00E97E3F"/>
    <w:rsid w:val="00EA7DEE"/>
    <w:rsid w:val="00EC260F"/>
    <w:rsid w:val="00F17CE5"/>
    <w:rsid w:val="00F24756"/>
    <w:rsid w:val="00FB09CB"/>
    <w:rsid w:val="00F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EAC4D"/>
  <w15:chartTrackingRefBased/>
  <w15:docId w15:val="{9B9EF087-060C-4846-803C-4D70DD26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F18"/>
    <w:rPr>
      <w:rFonts w:eastAsiaTheme="majorEastAsia" w:cstheme="majorBidi"/>
      <w:color w:val="272727" w:themeColor="text1" w:themeTint="D8"/>
    </w:rPr>
  </w:style>
  <w:style w:type="paragraph" w:styleId="Title">
    <w:name w:val="Title"/>
    <w:basedOn w:val="Normal"/>
    <w:next w:val="Normal"/>
    <w:link w:val="TitleChar"/>
    <w:uiPriority w:val="10"/>
    <w:qFormat/>
    <w:rsid w:val="00315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F18"/>
    <w:pPr>
      <w:spacing w:before="160"/>
      <w:jc w:val="center"/>
    </w:pPr>
    <w:rPr>
      <w:i/>
      <w:iCs/>
      <w:color w:val="404040" w:themeColor="text1" w:themeTint="BF"/>
    </w:rPr>
  </w:style>
  <w:style w:type="character" w:customStyle="1" w:styleId="QuoteChar">
    <w:name w:val="Quote Char"/>
    <w:basedOn w:val="DefaultParagraphFont"/>
    <w:link w:val="Quote"/>
    <w:uiPriority w:val="29"/>
    <w:rsid w:val="00315F18"/>
    <w:rPr>
      <w:i/>
      <w:iCs/>
      <w:color w:val="404040" w:themeColor="text1" w:themeTint="BF"/>
    </w:rPr>
  </w:style>
  <w:style w:type="paragraph" w:styleId="ListParagraph">
    <w:name w:val="List Paragraph"/>
    <w:basedOn w:val="Normal"/>
    <w:uiPriority w:val="34"/>
    <w:qFormat/>
    <w:rsid w:val="00315F18"/>
    <w:pPr>
      <w:ind w:left="720"/>
      <w:contextualSpacing/>
    </w:pPr>
  </w:style>
  <w:style w:type="character" w:styleId="IntenseEmphasis">
    <w:name w:val="Intense Emphasis"/>
    <w:basedOn w:val="DefaultParagraphFont"/>
    <w:uiPriority w:val="21"/>
    <w:qFormat/>
    <w:rsid w:val="00315F18"/>
    <w:rPr>
      <w:i/>
      <w:iCs/>
      <w:color w:val="0F4761" w:themeColor="accent1" w:themeShade="BF"/>
    </w:rPr>
  </w:style>
  <w:style w:type="paragraph" w:styleId="IntenseQuote">
    <w:name w:val="Intense Quote"/>
    <w:basedOn w:val="Normal"/>
    <w:next w:val="Normal"/>
    <w:link w:val="IntenseQuoteChar"/>
    <w:uiPriority w:val="30"/>
    <w:qFormat/>
    <w:rsid w:val="00315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F18"/>
    <w:rPr>
      <w:i/>
      <w:iCs/>
      <w:color w:val="0F4761" w:themeColor="accent1" w:themeShade="BF"/>
    </w:rPr>
  </w:style>
  <w:style w:type="character" w:styleId="IntenseReference">
    <w:name w:val="Intense Reference"/>
    <w:basedOn w:val="DefaultParagraphFont"/>
    <w:uiPriority w:val="32"/>
    <w:qFormat/>
    <w:rsid w:val="00315F18"/>
    <w:rPr>
      <w:b/>
      <w:bCs/>
      <w:smallCaps/>
      <w:color w:val="0F4761" w:themeColor="accent1" w:themeShade="BF"/>
      <w:spacing w:val="5"/>
    </w:rPr>
  </w:style>
  <w:style w:type="character" w:styleId="Hyperlink">
    <w:name w:val="Hyperlink"/>
    <w:basedOn w:val="DefaultParagraphFont"/>
    <w:uiPriority w:val="99"/>
    <w:unhideWhenUsed/>
    <w:rsid w:val="00162413"/>
    <w:rPr>
      <w:color w:val="467886" w:themeColor="hyperlink"/>
      <w:u w:val="single"/>
    </w:rPr>
  </w:style>
  <w:style w:type="character" w:styleId="UnresolvedMention">
    <w:name w:val="Unresolved Mention"/>
    <w:basedOn w:val="DefaultParagraphFont"/>
    <w:uiPriority w:val="99"/>
    <w:semiHidden/>
    <w:unhideWhenUsed/>
    <w:rsid w:val="00162413"/>
    <w:rPr>
      <w:color w:val="605E5C"/>
      <w:shd w:val="clear" w:color="auto" w:fill="E1DFDD"/>
    </w:rPr>
  </w:style>
  <w:style w:type="character" w:styleId="PlaceholderText">
    <w:name w:val="Placeholder Text"/>
    <w:basedOn w:val="DefaultParagraphFont"/>
    <w:uiPriority w:val="99"/>
    <w:semiHidden/>
    <w:rsid w:val="009A1ABE"/>
    <w:rPr>
      <w:color w:val="666666"/>
    </w:rPr>
  </w:style>
  <w:style w:type="paragraph" w:styleId="Header">
    <w:name w:val="header"/>
    <w:basedOn w:val="Normal"/>
    <w:link w:val="HeaderChar"/>
    <w:uiPriority w:val="99"/>
    <w:unhideWhenUsed/>
    <w:rsid w:val="00AD0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91"/>
  </w:style>
  <w:style w:type="paragraph" w:styleId="Footer">
    <w:name w:val="footer"/>
    <w:basedOn w:val="Normal"/>
    <w:link w:val="FooterChar"/>
    <w:uiPriority w:val="99"/>
    <w:unhideWhenUsed/>
    <w:rsid w:val="00AD0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91"/>
  </w:style>
  <w:style w:type="character" w:styleId="CommentReference">
    <w:name w:val="annotation reference"/>
    <w:basedOn w:val="DefaultParagraphFont"/>
    <w:uiPriority w:val="99"/>
    <w:semiHidden/>
    <w:unhideWhenUsed/>
    <w:rsid w:val="00A02979"/>
    <w:rPr>
      <w:sz w:val="16"/>
      <w:szCs w:val="16"/>
    </w:rPr>
  </w:style>
  <w:style w:type="paragraph" w:styleId="CommentText">
    <w:name w:val="annotation text"/>
    <w:basedOn w:val="Normal"/>
    <w:link w:val="CommentTextChar"/>
    <w:uiPriority w:val="99"/>
    <w:semiHidden/>
    <w:unhideWhenUsed/>
    <w:rsid w:val="00A02979"/>
    <w:pPr>
      <w:spacing w:line="240" w:lineRule="auto"/>
    </w:pPr>
    <w:rPr>
      <w:sz w:val="20"/>
      <w:szCs w:val="20"/>
    </w:rPr>
  </w:style>
  <w:style w:type="character" w:customStyle="1" w:styleId="CommentTextChar">
    <w:name w:val="Comment Text Char"/>
    <w:basedOn w:val="DefaultParagraphFont"/>
    <w:link w:val="CommentText"/>
    <w:uiPriority w:val="99"/>
    <w:semiHidden/>
    <w:rsid w:val="00A02979"/>
    <w:rPr>
      <w:sz w:val="20"/>
      <w:szCs w:val="20"/>
    </w:rPr>
  </w:style>
  <w:style w:type="paragraph" w:styleId="CommentSubject">
    <w:name w:val="annotation subject"/>
    <w:basedOn w:val="CommentText"/>
    <w:next w:val="CommentText"/>
    <w:link w:val="CommentSubjectChar"/>
    <w:uiPriority w:val="99"/>
    <w:semiHidden/>
    <w:unhideWhenUsed/>
    <w:rsid w:val="00A02979"/>
    <w:rPr>
      <w:b/>
      <w:bCs/>
    </w:rPr>
  </w:style>
  <w:style w:type="character" w:customStyle="1" w:styleId="CommentSubjectChar">
    <w:name w:val="Comment Subject Char"/>
    <w:basedOn w:val="CommentTextChar"/>
    <w:link w:val="CommentSubject"/>
    <w:uiPriority w:val="99"/>
    <w:semiHidden/>
    <w:rsid w:val="00A02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19421">
      <w:bodyDiv w:val="1"/>
      <w:marLeft w:val="0"/>
      <w:marRight w:val="0"/>
      <w:marTop w:val="0"/>
      <w:marBottom w:val="0"/>
      <w:divBdr>
        <w:top w:val="none" w:sz="0" w:space="0" w:color="auto"/>
        <w:left w:val="none" w:sz="0" w:space="0" w:color="auto"/>
        <w:bottom w:val="none" w:sz="0" w:space="0" w:color="auto"/>
        <w:right w:val="none" w:sz="0" w:space="0" w:color="auto"/>
      </w:divBdr>
    </w:div>
    <w:div w:id="10667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hubspot.com/simplymerit/simplymerit-refresh-ne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simplymeri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E6B8F71FA4424AF2637DFD4B1A394"/>
        <w:category>
          <w:name w:val="General"/>
          <w:gallery w:val="placeholder"/>
        </w:category>
        <w:types>
          <w:type w:val="bbPlcHdr"/>
        </w:types>
        <w:behaviors>
          <w:behavior w:val="content"/>
        </w:behaviors>
        <w:guid w:val="{0C2C63C4-DA5D-4AF9-BA50-8F4FE52AAEDA}"/>
      </w:docPartPr>
      <w:docPartBody>
        <w:p w:rsidR="00921340" w:rsidRDefault="00304AA3" w:rsidP="00304AA3">
          <w:pPr>
            <w:pStyle w:val="508E6B8F71FA4424AF2637DFD4B1A394"/>
          </w:pPr>
          <w:r w:rsidRPr="002E5164">
            <w:rPr>
              <w:rStyle w:val="PlaceholderText"/>
            </w:rPr>
            <w:t>Click or tap to enter a date.</w:t>
          </w:r>
        </w:p>
      </w:docPartBody>
    </w:docPart>
    <w:docPart>
      <w:docPartPr>
        <w:name w:val="D7A83245613945C785F7A7BFD18D513A"/>
        <w:category>
          <w:name w:val="General"/>
          <w:gallery w:val="placeholder"/>
        </w:category>
        <w:types>
          <w:type w:val="bbPlcHdr"/>
        </w:types>
        <w:behaviors>
          <w:behavior w:val="content"/>
        </w:behaviors>
        <w:guid w:val="{59F3F00D-FC19-4D2D-85D2-B8A477663F6D}"/>
      </w:docPartPr>
      <w:docPartBody>
        <w:p w:rsidR="00921340" w:rsidRDefault="00304AA3" w:rsidP="00304AA3">
          <w:pPr>
            <w:pStyle w:val="D7A83245613945C785F7A7BFD18D513A"/>
          </w:pPr>
          <w:r w:rsidRPr="002E5164">
            <w:rPr>
              <w:rStyle w:val="PlaceholderText"/>
            </w:rPr>
            <w:t>Click or tap to enter a date.</w:t>
          </w:r>
        </w:p>
      </w:docPartBody>
    </w:docPart>
    <w:docPart>
      <w:docPartPr>
        <w:name w:val="A64D542D40E34FA8AA71A82B33834028"/>
        <w:category>
          <w:name w:val="General"/>
          <w:gallery w:val="placeholder"/>
        </w:category>
        <w:types>
          <w:type w:val="bbPlcHdr"/>
        </w:types>
        <w:behaviors>
          <w:behavior w:val="content"/>
        </w:behaviors>
        <w:guid w:val="{E841D905-6B4D-485C-B6BD-BCCB0A00ED36}"/>
      </w:docPartPr>
      <w:docPartBody>
        <w:p w:rsidR="00921340" w:rsidRDefault="00304AA3" w:rsidP="00304AA3">
          <w:pPr>
            <w:pStyle w:val="A64D542D40E34FA8AA71A82B33834028"/>
          </w:pPr>
          <w:r w:rsidRPr="002E516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A3"/>
    <w:rsid w:val="00304AA3"/>
    <w:rsid w:val="003F523E"/>
    <w:rsid w:val="003F5F7E"/>
    <w:rsid w:val="00786C7A"/>
    <w:rsid w:val="00921340"/>
    <w:rsid w:val="009617E7"/>
    <w:rsid w:val="00F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AA3"/>
    <w:rPr>
      <w:color w:val="666666"/>
    </w:rPr>
  </w:style>
  <w:style w:type="paragraph" w:customStyle="1" w:styleId="508E6B8F71FA4424AF2637DFD4B1A394">
    <w:name w:val="508E6B8F71FA4424AF2637DFD4B1A394"/>
    <w:rsid w:val="00304AA3"/>
  </w:style>
  <w:style w:type="paragraph" w:customStyle="1" w:styleId="D7A83245613945C785F7A7BFD18D513A">
    <w:name w:val="D7A83245613945C785F7A7BFD18D513A"/>
    <w:rsid w:val="00304AA3"/>
  </w:style>
  <w:style w:type="paragraph" w:customStyle="1" w:styleId="A64D542D40E34FA8AA71A82B33834028">
    <w:name w:val="A64D542D40E34FA8AA71A82B33834028"/>
    <w:rsid w:val="00304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Norris</dc:creator>
  <cp:keywords/>
  <dc:description/>
  <cp:lastModifiedBy>Daniel Norris</cp:lastModifiedBy>
  <cp:revision>15</cp:revision>
  <dcterms:created xsi:type="dcterms:W3CDTF">2025-07-08T22:02:00Z</dcterms:created>
  <dcterms:modified xsi:type="dcterms:W3CDTF">2026-01-29T14:41:00Z</dcterms:modified>
</cp:coreProperties>
</file>